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275E" w:rsidRDefault="000F275E">
      <w:pPr>
        <w:rPr>
          <w:rtl/>
        </w:rPr>
      </w:pPr>
    </w:p>
    <w:p w:rsidR="000F27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506" inset="0,0,0,0">
              <w:txbxContent>
                <w:p w:rsidR="00B624F3" w:rsidRDefault="00B624F3">
                  <w:r>
                    <w:rPr>
                      <w:rtl/>
                    </w:rPr>
                    <w:t>264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507" o:spid="_x0000_s1026" type="#_x0000_t202" style="position:absolute;left:0;text-align:left;margin-left:88.95pt;margin-top:687.35pt;width:389.25pt;height:80.2pt;z-index:3;mso-position-horizontal-relative:page;mso-position-vertical-relative:page" stroked="f">
            <v:textbox style="mso-next-textbox:#_x0000_s7507" inset="0,0,0,0">
              <w:txbxContent>
                <w:p w:rsidR="00B624F3" w:rsidRDefault="00B624F3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בתמוז תשל"ו (20 ביולי 1976); הצעת החוק ודברי הסבר פורסמו בה"ח 1244, תשל"ו,</w:t>
                  </w:r>
                </w:p>
                <w:p w:rsidR="00B624F3" w:rsidRDefault="00B624F3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עמ' 261.</w:t>
                  </w:r>
                </w:p>
                <w:p w:rsidR="00B624F3" w:rsidRDefault="00B624F3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ס"ה תשי"ז, עמ' 63; תשל''ה, עמ' 223; תשל"ו, עמ' 138.</w:t>
                  </w:r>
                </w:p>
                <w:p w:rsidR="00B624F3" w:rsidRPr="000F275E" w:rsidRDefault="00B624F3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2 ס"ח תשי"ז,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08" o:spid="_x0000_s1027" type="#_x0000_t202" style="position:absolute;left:0;text-align:left;margin-left:91.55pt;margin-top:321.85pt;width:466.9pt;height:357.2pt;z-index:2;mso-position-horizontal-relative:page;mso-position-vertical-relative:page" stroked="f">
            <v:textbox style="mso-next-textbox:#_x0000_s75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9"/>
                    <w:gridCol w:w="1202"/>
                    <w:gridCol w:w="1459"/>
                  </w:tblGrid>
                  <w:tr w:rsidR="00B624F3" w:rsidRPr="000F275E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B624F3" w:rsidRDefault="00B624F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האמור כסעיף 10 לחוק הסכמים קיבוציים, תשי"ז--1957 י (להלן - החוק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יסומן (א), ובו, במקום "תוך שלושה חדשים" יבוא "תוך חדשיים" ובמקום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"יישלח" יבוא "יוגש".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החובה להגיש מסמך בר-רישום כאמור בסעיף קטן (א) תחול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אחד מהצדדים לו; הגישו אחד מהם - פטורים האחרים.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הממונה הראשי על יחסי עבודה לפי חוק יישוב סכסוכי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תשי"ז-1957  2, רשאי להאריך את המועד האמור בסעיף קטן (א)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בסעיף 10ב (א) אם מצא שהדבר מוצדק כנסיבות הענין.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יפרסם, בדרך שתיקבע בתקנות, הודעה על דבר</w:t>
                        </w:r>
                      </w:p>
                      <w:p w:rsidR="00B624F3" w:rsidRPr="000F275E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מסמך בר-רישום כאמור לרישום."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624F3" w:rsidRPr="000F275E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B624F3" w:rsidRPr="000F275E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10א לחוק העיקרי, בסופו יבוא "או בהסדר שנמסרה עליו הודעה כאמור</w:t>
                        </w:r>
                      </w:p>
                      <w:p w:rsidR="00B624F3" w:rsidRPr="000F275E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 ב".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624F3" w:rsidRPr="000F275E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10א</w:t>
                        </w:r>
                      </w:p>
                    </w:tc>
                  </w:tr>
                  <w:tr w:rsidR="00B624F3" w:rsidRPr="000F275E">
                    <w:trPr>
                      <w:jc w:val="right"/>
                    </w:trPr>
                    <w:tc>
                      <w:tcPr>
                        <w:tcW w:w="4141" w:type="pct"/>
                        <w:gridSpan w:val="2"/>
                      </w:tcPr>
                      <w:p w:rsidR="00B624F3" w:rsidRPr="000F275E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10א לחוק העיקרי יבוא: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624F3" w:rsidRPr="000F275E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 ב</w:t>
                        </w:r>
                      </w:p>
                    </w:tc>
                  </w:tr>
                  <w:tr w:rsidR="00B624F3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10ב. (א) מעביד בשירות ציבורי המעסיק מאה עובדים או יותר חייב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לשר העבודה או למי שהוא מינה לכך על כל הסדר בכתב שאינו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בר-רישום לפי סעיף 10, שענינו שכר עבודה או תנאים סוציאליים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עובדיו או סוג מהם, תוך חדשיים מיום חתימת ההסדר.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לפטור בצו, באישור ועדת העבודה של</w:t>
                        </w:r>
                      </w:p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בתנאים או בלא תנאים, מעביד או סוג מעבידים מתחולת הוראות</w:t>
                        </w:r>
                      </w:p>
                      <w:p w:rsidR="00B624F3" w:rsidRPr="000F275E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גא), כין בדרך כלל ובין לגבי הסדר מסויים או סוג הסדרים.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B624F3" w:rsidRPr="000F275E" w:rsidRDefault="00B624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הודעה</w:t>
                        </w:r>
                      </w:p>
                    </w:tc>
                    <w:tc>
                      <w:tcPr>
                        <w:tcW w:w="859" w:type="pct"/>
                      </w:tcPr>
                      <w:p w:rsidR="00B624F3" w:rsidRDefault="00B624F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624F3" w:rsidRDefault="00B624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09" o:spid="_x0000_s1028" type="#_x0000_t202" style="position:absolute;left:0;text-align:left;margin-left:134.5pt;margin-top:289.8pt;width:298.4pt;height:28.5pt;z-index:1;mso-position-horizontal-relative:page;mso-position-vertical-relative:page" stroked="f">
            <v:textbox style="mso-next-textbox:#_x0000_s7509" inset="0,0,0,0">
              <w:txbxContent>
                <w:p w:rsidR="00B624F3" w:rsidRPr="000F275E" w:rsidRDefault="00B624F3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הסכמים קיבוציים (תיקון מס' 3), תשל"ו-1976 .</w:t>
                  </w:r>
                </w:p>
              </w:txbxContent>
            </v:textbox>
            <w10:wrap anchorx="page" anchory="page"/>
          </v:shape>
        </w:pict>
      </w:r>
    </w:p>
    <w:p w:rsidR="0085707C" w:rsidRDefault="0085707C">
      <w:pPr>
        <w:rPr>
          <w:rtl/>
        </w:rPr>
      </w:pPr>
      <w:r>
        <w:rPr>
          <w:rtl/>
        </w:rPr>
        <w:br w:type="page"/>
      </w:r>
    </w:p>
    <w:p w:rsidR="0085707C" w:rsidRDefault="00000000">
      <w:pPr>
        <w:rPr>
          <w:rtl/>
        </w:rPr>
      </w:pPr>
      <w:r>
        <w:pict>
          <v:shape id="_x0000_s751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510" inset="0,0,0,0">
              <w:txbxContent>
                <w:p w:rsidR="00B624F3" w:rsidRDefault="00B624F3">
                  <w:r>
                    <w:rPr>
                      <w:rtl/>
                    </w:rPr>
                    <w:t>265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511" o:spid="_x0000_s1030" type="#_x0000_t202" style="position:absolute;left:0;text-align:left;margin-left:388.35pt;margin-top:727pt;width:161.95pt;height:36.25pt;z-index:10;mso-position-horizontal-relative:page;mso-position-vertical-relative:page" stroked="f">
            <v:textbox style="mso-next-textbox:#_x0000_s7511" inset="0,0,0,0">
              <w:txbxContent>
                <w:p w:rsidR="00B624F3" w:rsidRDefault="00B624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512" o:spid="_x0000_s1031" type="#_x0000_t202" style="position:absolute;left:0;text-align:left;margin-left:445.55pt;margin-top:498.9pt;width:106.5pt;height:39.4pt;z-index:9;mso-position-horizontal-relative:page;mso-position-vertical-relative:page" stroked="f">
            <v:textbox style="mso-next-textbox:#_x0000_s7512" inset="0,0,0,0">
              <w:txbxContent>
                <w:p w:rsidR="00B624F3" w:rsidRPr="0085707C" w:rsidRDefault="00B624F3">
                  <w:pPr>
                    <w:pStyle w:val="OCRStyle2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13" o:spid="_x0000_s1032" type="#_x0000_t202" style="position:absolute;left:0;text-align:left;margin-left:171.95pt;margin-top:377.1pt;width:110.9pt;height:43.75pt;z-index:8;mso-position-horizontal-relative:page;mso-position-vertical-relative:page" stroked="f">
            <v:textbox style="mso-next-textbox:#_x0000_s7513" inset="0,0,0,0">
              <w:txbxContent>
                <w:p w:rsidR="00B624F3" w:rsidRDefault="00B624F3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B624F3" w:rsidRDefault="00B624F3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14" o:spid="_x0000_s1033" type="#_x0000_t202" style="position:absolute;left:0;text-align:left;margin-left:311.35pt;margin-top:380.5pt;width:76.25pt;height:42pt;z-index:7;mso-position-horizontal-relative:page;mso-position-vertical-relative:page" stroked="f">
            <v:textbox style="mso-next-textbox:#_x0000_s7514" inset="0,0,0,0">
              <w:txbxContent>
                <w:p w:rsidR="00B624F3" w:rsidRDefault="00B624F3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624F3" w:rsidRDefault="00B624F3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15" o:spid="_x0000_s1034" type="#_x0000_t202" style="position:absolute;left:0;text-align:left;margin-left:450.5pt;margin-top:405.85pt;width:98.2pt;height:50.3pt;z-index:6;mso-position-horizontal-relative:page;mso-position-vertical-relative:page" stroked="f">
            <v:textbox style="mso-next-textbox:#_x0000_s7515" inset="0,0,0,0">
              <w:txbxContent>
                <w:p w:rsidR="00B624F3" w:rsidRDefault="00B624F3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624F3" w:rsidRDefault="00B624F3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16" o:spid="_x0000_s1035" type="#_x0000_t202" style="position:absolute;left:0;text-align:left;margin-left:147.6pt;margin-top:71.8pt;width:368.3pt;height:291.05pt;z-index:5;mso-position-horizontal-relative:page;mso-position-vertical-relative:page" stroked="f">
            <v:textbox style="mso-next-textbox:#_x0000_s7516" inset="0,0,0,0">
              <w:txbxContent>
                <w:p w:rsidR="00B624F3" w:rsidRDefault="00B624F3">
                  <w:pPr>
                    <w:pStyle w:val="OCRStyle2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(ג) "שירות ציבורי", לענין סעיף זה -</w:t>
                  </w:r>
                </w:p>
                <w:p w:rsidR="00B624F3" w:rsidRDefault="00B624F3">
                  <w:pPr>
                    <w:pStyle w:val="OCRStyle2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(1) גוף מבוקר כמשמעותו בפסקאות (0 עד (5) לסעיף 9</w:t>
                  </w:r>
                </w:p>
                <w:p w:rsidR="00B624F3" w:rsidRDefault="00B624F3">
                  <w:pPr>
                    <w:pStyle w:val="OCRStyle2"/>
                    <w:ind w:left="1807"/>
                    <w:rPr>
                      <w:rtl/>
                    </w:rPr>
                  </w:pPr>
                  <w:r>
                    <w:rPr>
                      <w:rtl/>
                    </w:rPr>
                    <w:t>לחוק מבקר המדינה, תשי"ח-1958 נוסח משולב] 3;</w:t>
                  </w:r>
                </w:p>
                <w:p w:rsidR="00B624F3" w:rsidRDefault="00B624F3">
                  <w:pPr>
                    <w:pStyle w:val="OCRStyle2"/>
                    <w:ind w:left="1814"/>
                    <w:rPr>
                      <w:rtl/>
                    </w:rPr>
                  </w:pPr>
                  <w:r>
                    <w:rPr>
                      <w:rtl/>
                    </w:rPr>
                    <w:t>(2) תאגיד שהוקם או שהוכר בחוק שנתייחד לו;</w:t>
                  </w:r>
                </w:p>
                <w:p w:rsidR="00B624F3" w:rsidRDefault="00B624F3">
                  <w:pPr>
                    <w:pStyle w:val="OCRStyle2"/>
                    <w:ind w:left="1818"/>
                    <w:rPr>
                      <w:rtl/>
                    </w:rPr>
                  </w:pPr>
                  <w:r>
                    <w:rPr>
                      <w:rtl/>
                    </w:rPr>
                    <w:t>(3) תאגיד שניהול עסקיו נתון לפיקוח או לביקורת על פי</w:t>
                  </w:r>
                </w:p>
                <w:p w:rsidR="00B624F3" w:rsidRDefault="00B624F3">
                  <w:pPr>
                    <w:pStyle w:val="OCRStyle2"/>
                    <w:ind w:left="1807"/>
                    <w:rPr>
                      <w:rtl/>
                    </w:rPr>
                  </w:pPr>
                  <w:r>
                    <w:rPr>
                      <w:rtl/>
                    </w:rPr>
                    <w:t>חוק שנתייחד לעסקים מהסוג שהוא מנהל.</w:t>
                  </w:r>
                </w:p>
                <w:p w:rsidR="00B624F3" w:rsidRDefault="00B624F3">
                  <w:pPr>
                    <w:pStyle w:val="OCRStyle2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(ד) שר העבודה יקבע בתקנות לענין ההודעה האמורה כסעיף</w:t>
                  </w:r>
                </w:p>
                <w:p w:rsidR="00B624F3" w:rsidRDefault="00B624F3">
                  <w:pPr>
                    <w:pStyle w:val="OCRStyle2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קטן (א) את דרכי מסירתה, הפרטים שיש לכלול בה והמסמכים שיש</w:t>
                  </w:r>
                </w:p>
                <w:p w:rsidR="00B624F3" w:rsidRDefault="00B624F3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לצרף אליה.</w:t>
                  </w:r>
                </w:p>
                <w:p w:rsidR="00B624F3" w:rsidRDefault="00B624F3">
                  <w:pPr>
                    <w:pStyle w:val="OCRStyle2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(ה) המסר הוראה מהוראות סעיף זה או צו לפיו, דינו - קנס</w:t>
                  </w:r>
                </w:p>
                <w:p w:rsidR="00B624F3" w:rsidRDefault="00B624F3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10,000 לירות.</w:t>
                  </w:r>
                </w:p>
                <w:p w:rsidR="00B624F3" w:rsidRDefault="00B624F3">
                  <w:pPr>
                    <w:pStyle w:val="OCRStyle2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(ו) בעבירה לפי סעיף קטן (ה) יהא אחראי גם מי שבתוקף תפקידו</w:t>
                  </w:r>
                </w:p>
                <w:p w:rsidR="00B624F3" w:rsidRDefault="00B624F3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כמנהל או כעובד בכיר היה אחראי למילוי הוראות סעיף זה או צו לפיו,</w:t>
                  </w:r>
                </w:p>
                <w:p w:rsidR="00B624F3" w:rsidRDefault="00B624F3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ובאין מנהל או עובד בכיר כאמור - מי שחתם על ההסדר בשם השירות</w:t>
                  </w:r>
                </w:p>
                <w:p w:rsidR="00B624F3" w:rsidRDefault="00B624F3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הציבורי, והכל - זולת אם הוכיח שנקט אמצעים סבירים למניעת העבירה</w:t>
                  </w:r>
                </w:p>
                <w:p w:rsidR="00B624F3" w:rsidRDefault="00B624F3">
                  <w:pPr>
                    <w:pStyle w:val="OCRStyle2"/>
                    <w:ind w:left="947"/>
                  </w:pPr>
                  <w:r>
                    <w:rPr>
                      <w:rtl/>
                    </w:rPr>
                    <w:t>או שהעבירה נעברה עקב גורם שאינו בשליטתו."</w:t>
                  </w:r>
                </w:p>
              </w:txbxContent>
            </v:textbox>
            <w10:wrap anchorx="page" anchory="page"/>
          </v:shape>
        </w:pict>
      </w:r>
    </w:p>
    <w:p w:rsidR="00B624F3" w:rsidRDefault="00B624F3">
      <w:pPr>
        <w:rPr>
          <w:rtl/>
        </w:rPr>
      </w:pPr>
      <w:r>
        <w:rPr>
          <w:rtl/>
        </w:rPr>
        <w:br w:type="page"/>
      </w:r>
    </w:p>
    <w:p w:rsidR="00B624F3" w:rsidRDefault="00000000">
      <w:pPr>
        <w:rPr>
          <w:rtl/>
        </w:rPr>
      </w:pPr>
      <w:r>
        <w:pict>
          <v:shape id="_x0000_s7517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7517" inset="0,0,0,0">
              <w:txbxContent>
                <w:p w:rsidR="00B624F3" w:rsidRDefault="00B624F3">
                  <w:r>
                    <w:rPr>
                      <w:rtl/>
                    </w:rPr>
                    <w:t>266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518" o:spid="_x0000_s1037" type="#_x0000_t202" style="position:absolute;left:0;text-align:left;margin-left:93.75pt;margin-top:737.35pt;width:144.35pt;height:34.45pt;z-index:12;mso-position-horizontal-relative:page;mso-position-vertical-relative:page" stroked="f">
            <v:textbox style="mso-next-textbox:#_x0000_s7518" inset="0,0,0,0">
              <w:txbxContent>
                <w:p w:rsidR="00B624F3" w:rsidRDefault="00B624F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27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DB4E10-99ED-4C19-8122-3BA3B421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275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5707C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B624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2008-04-06T22:46:00Z</dcterms:created>
  <dcterms:modified xsi:type="dcterms:W3CDTF">2008-04-06T22:46:00Z</dcterms:modified>
</cp:coreProperties>
</file>