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D4189" w:rsidRDefault="00FD4189">
      <w:pPr>
        <w:rPr>
          <w:rtl/>
        </w:rPr>
      </w:pPr>
    </w:p>
    <w:p w:rsidR="00FD418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57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7573" inset="0,0,0,0">
              <w:txbxContent>
                <w:p w:rsidR="0079033A" w:rsidRDefault="0079033A">
                  <w:r>
                    <w:rPr>
                      <w:rtl/>
                    </w:rPr>
                    <w:t>32                                           ספר החוקים 646                   י"ב בשבט התשל"ב 28.01.1972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7574" o:spid="_x0000_s1026" type="#_x0000_t202" style="position:absolute;left:0;text-align:left;margin-left:88.05pt;margin-top:658.4pt;width:387.3pt;height:74.05pt;z-index:3;mso-position-horizontal-relative:page;mso-position-vertical-relative:page" stroked="f">
            <v:textbox style="mso-next-textbox:#_x0000_s7574" inset="0,0,0,0">
              <w:txbxContent>
                <w:p w:rsidR="0079033A" w:rsidRDefault="0079033A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בי בשבט תשל"ב (18 בינואר 1972); הצעת החוק ודברי הסבר פורסמו בה"ח 949, תשל"א,</w:t>
                  </w:r>
                </w:p>
                <w:p w:rsidR="0079033A" w:rsidRDefault="0079033A">
                  <w:pPr>
                    <w:pStyle w:val="OCRStyle1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255.</w:t>
                  </w:r>
                </w:p>
                <w:p w:rsidR="0079033A" w:rsidRPr="00FD4189" w:rsidRDefault="0079033A">
                  <w:pPr>
                    <w:pStyle w:val="OCRStyle1"/>
                    <w:ind w:left="3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תשי"ח, עמ' 191; תשכ"א, עמ' 31; תשכ"ג, עמ' 65.</w:t>
                  </w:r>
                </w:p>
              </w:txbxContent>
            </v:textbox>
            <w10:wrap anchorx="page" anchory="page"/>
          </v:shape>
        </w:pict>
      </w:r>
      <w:r>
        <w:pict>
          <v:shape id="_x0000_s7575" o:spid="_x0000_s1027" type="#_x0000_t202" style="position:absolute;left:0;text-align:left;margin-left:81.9pt;margin-top:99.85pt;width:470.85pt;height:556pt;z-index:2;mso-position-horizontal-relative:page;mso-position-vertical-relative:page" stroked="f">
            <v:textbox style="mso-next-textbox:#_x0000_s757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7"/>
                    <w:gridCol w:w="1464"/>
                    <w:gridCol w:w="1271"/>
                  </w:tblGrid>
                  <w:tr w:rsidR="0079033A" w:rsidRPr="00FD4189">
                    <w:trPr>
                      <w:jc w:val="right"/>
                    </w:trPr>
                    <w:tc>
                      <w:tcPr>
                        <w:tcW w:w="4258" w:type="pct"/>
                        <w:gridSpan w:val="2"/>
                      </w:tcPr>
                      <w:p w:rsidR="0079033A" w:rsidRDefault="0079033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במקום סעיף 11 לחוק המועצה להשכלה גבוהה, תשי"ח~11958 (להלן-החוק העיקרי),</w:t>
                        </w:r>
                      </w:p>
                      <w:p w:rsidR="0079033A" w:rsidRPr="00FD4189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742" w:type="pct"/>
                      </w:tcPr>
                      <w:p w:rsidR="0079033A" w:rsidRPr="00FD4189" w:rsidRDefault="007903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11</w:t>
                        </w:r>
                      </w:p>
                    </w:tc>
                  </w:tr>
                  <w:tr w:rsidR="0079033A">
                    <w:trPr>
                      <w:jc w:val="right"/>
                    </w:trPr>
                    <w:tc>
                      <w:tcPr>
                        <w:tcW w:w="3403" w:type="pct"/>
                      </w:tcPr>
                      <w:p w:rsidR="0079033A" w:rsidRDefault="007903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ביקש מוסד להכיר בו כמוסד; להשכלה גבוהה והמועצה סירבה</w:t>
                        </w:r>
                      </w:p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כן, רשאי שר החינוך והתרבות, או המוסד באמצעות שר החינוך</w:t>
                        </w:r>
                      </w:p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והתרבות, להביא את בקשת ההכרה והחלטת המועצה לפני הממשלה,</w:t>
                        </w:r>
                      </w:p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והיא רשאית להחזירה למועצה לדיון חוזר: החלטת המועצה בדיון החוזר</w:t>
                        </w:r>
                      </w:p>
                      <w:p w:rsidR="0079033A" w:rsidRPr="00FD4189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סופית."</w:t>
                        </w:r>
                      </w:p>
                    </w:tc>
                    <w:tc>
                      <w:tcPr>
                        <w:tcW w:w="855" w:type="pct"/>
                      </w:tcPr>
                      <w:p w:rsidR="0079033A" w:rsidRPr="00FD4189" w:rsidRDefault="007903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"סירוב להכיר</w:t>
                        </w:r>
                      </w:p>
                    </w:tc>
                    <w:tc>
                      <w:tcPr>
                        <w:tcW w:w="742" w:type="pct"/>
                      </w:tcPr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9033A" w:rsidRPr="00FD4189">
                    <w:trPr>
                      <w:jc w:val="right"/>
                    </w:trPr>
                    <w:tc>
                      <w:tcPr>
                        <w:tcW w:w="4258" w:type="pct"/>
                        <w:gridSpan w:val="2"/>
                      </w:tcPr>
                      <w:p w:rsidR="0079033A" w:rsidRPr="00FD4189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לאחר סעיף 21 לחוק העיקרי יבוא:</w:t>
                        </w:r>
                      </w:p>
                    </w:tc>
                    <w:tc>
                      <w:tcPr>
                        <w:tcW w:w="742" w:type="pct"/>
                        <w:vMerge w:val="restart"/>
                      </w:tcPr>
                      <w:p w:rsidR="0079033A" w:rsidRDefault="007903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79033A" w:rsidRPr="00FD4189" w:rsidRDefault="007903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21א עד 21ח</w:t>
                        </w:r>
                      </w:p>
                    </w:tc>
                  </w:tr>
                  <w:tr w:rsidR="0079033A">
                    <w:trPr>
                      <w:jc w:val="right"/>
                    </w:trPr>
                    <w:tc>
                      <w:tcPr>
                        <w:tcW w:w="3403" w:type="pct"/>
                      </w:tcPr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21א. (א) לא יפתח אדם ולא יקיים מוסד, ולא יפרסם פתיחתו או קיומו,</w:t>
                        </w:r>
                      </w:p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המוסד לא הוכר לפי סעיף 9 והוא מעניק, או מבטיח להעניק, תואר</w:t>
                        </w:r>
                      </w:p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אקדמי או נקודות זכות לקראת תואר אקדמי, אלא אם ניתנה למוסד</w:t>
                        </w:r>
                      </w:p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היתר מאת המועצה (להלן - היתר).</w:t>
                        </w:r>
                      </w:p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אין נפקא מינה אם המוסד נפתח או קויים</w:t>
                        </w:r>
                      </w:p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מוסד להשכלה גבוהה, אם כשלוחה או סניף או בדרך אחרת.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79033A" w:rsidRPr="00FD4189" w:rsidRDefault="007903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"תעודת היתר</w:t>
                        </w:r>
                      </w:p>
                    </w:tc>
                    <w:tc>
                      <w:tcPr>
                        <w:tcW w:w="742" w:type="pct"/>
                        <w:vMerge/>
                      </w:tcPr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9033A">
                    <w:trPr>
                      <w:jc w:val="right"/>
                    </w:trPr>
                    <w:tc>
                      <w:tcPr>
                        <w:tcW w:w="3403" w:type="pct"/>
                      </w:tcPr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21ב. (א) המועצה,' לאחר התייעצות עם ועדת החינוך והתרבות של</w:t>
                        </w:r>
                      </w:p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תקבע כללים למתן היתר? הכללים יפורסמו ברשומות.</w:t>
                        </w:r>
                      </w:p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רשאית להתנות מתן היתר בתנאים שהמוסד חייב</w:t>
                        </w:r>
                      </w:p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למלאם בין קודם למתן ההיתר ובין לאחר שניתן לו ההיתר.</w:t>
                        </w:r>
                      </w:p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כללים ותנאים כאמור לא יגבילו חופש הדעה והמצפון.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79033A" w:rsidRDefault="007903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כללים ותנאים</w:t>
                        </w:r>
                      </w:p>
                      <w:p w:rsidR="0079033A" w:rsidRPr="00FD4189" w:rsidRDefault="007903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להיתר</w:t>
                        </w:r>
                      </w:p>
                    </w:tc>
                    <w:tc>
                      <w:tcPr>
                        <w:tcW w:w="742" w:type="pct"/>
                      </w:tcPr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9033A">
                    <w:trPr>
                      <w:jc w:val="right"/>
                    </w:trPr>
                    <w:tc>
                      <w:tcPr>
                        <w:tcW w:w="3403" w:type="pct"/>
                      </w:tcPr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21ג. תקפו של היתר הוא לארבע שנים; לא נפתח המוסד תוך ארבע</w:t>
                        </w:r>
                      </w:p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מיום מתן ההיתר, או לא הוכר לפי סעיף 9, הכרה מלאה, חלקית</w:t>
                        </w:r>
                      </w:p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זמנית או מותנית, רשאית המועצה להאריך את תוקף ההיתר לתקופות</w:t>
                        </w:r>
                      </w:p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נוספות שלא יעלו בסך הכל על ארבע שנים.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79033A" w:rsidRPr="00FD4189" w:rsidRDefault="007903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תקפו של היתר</w:t>
                        </w:r>
                      </w:p>
                    </w:tc>
                    <w:tc>
                      <w:tcPr>
                        <w:tcW w:w="742" w:type="pct"/>
                      </w:tcPr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9033A">
                    <w:trPr>
                      <w:jc w:val="right"/>
                    </w:trPr>
                    <w:tc>
                      <w:tcPr>
                        <w:tcW w:w="3403" w:type="pct"/>
                      </w:tcPr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21ד. (א) החליטה המועצה לתת היתר, תהיה החלטתה טעונה אישור</w:t>
                        </w:r>
                      </w:p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הממשלה, והחלטת הממשלה בדבר ההיתר תהיה סופית.</w:t>
                        </w:r>
                      </w:p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תודיע למבקש על החלטה כאמור בסעיף קטן (א)</w:t>
                        </w:r>
                      </w:p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שנה מיום הגשת הבקשה.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79033A" w:rsidRPr="00FD4189" w:rsidRDefault="007903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הממשלה</w:t>
                        </w:r>
                      </w:p>
                    </w:tc>
                    <w:tc>
                      <w:tcPr>
                        <w:tcW w:w="742" w:type="pct"/>
                      </w:tcPr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9033A">
                    <w:trPr>
                      <w:jc w:val="right"/>
                    </w:trPr>
                    <w:tc>
                      <w:tcPr>
                        <w:tcW w:w="3403" w:type="pct"/>
                      </w:tcPr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21ה. חדל להתקיים או הופר אחד הכללים או התנאים שעל יסודם ביתן</w:t>
                        </w:r>
                      </w:p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ההיתר, רשאית המועצה, לאחר שנתנה למוסד הזדמנות להשמיע דברו,</w:t>
                        </w:r>
                      </w:p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 את ההיתר או להתלותו לתקופה שתקבע המועצה.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79033A" w:rsidRPr="00FD4189" w:rsidRDefault="007903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היתר</w:t>
                        </w:r>
                      </w:p>
                    </w:tc>
                    <w:tc>
                      <w:tcPr>
                        <w:tcW w:w="742" w:type="pct"/>
                      </w:tcPr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9033A">
                    <w:trPr>
                      <w:jc w:val="right"/>
                    </w:trPr>
                    <w:tc>
                      <w:tcPr>
                        <w:tcW w:w="3403" w:type="pct"/>
                      </w:tcPr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21ו. (א) מוסד שהמועצה סירבה לתת לו היתר או להאריך את תקפו</w:t>
                        </w:r>
                      </w:p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ההיתר, או ביטלה או התלתה אותו, רשאי שר החינוך והתרבות, או</w:t>
                        </w:r>
                      </w:p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באמצעות שר החינוך והתרבות, לערור לפני הממשלה.</w:t>
                        </w:r>
                      </w:p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רשאית לאשר את החלטת המועצה או להחזיר את</w:t>
                        </w:r>
                      </w:p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 למועצה לדיון חוזר: החזירה הממשלה את הענין למועצה, תחזור</w:t>
                        </w:r>
                      </w:p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ותדון בו מחדש, והחלטתה בדיון החוזר טעונה אישור הממשלה;</w:t>
                        </w:r>
                      </w:p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הממשלה בדבר תהיה סופית.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79033A" w:rsidRPr="00FD4189" w:rsidRDefault="007903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קרר</w:t>
                        </w:r>
                      </w:p>
                    </w:tc>
                    <w:tc>
                      <w:tcPr>
                        <w:tcW w:w="742" w:type="pct"/>
                      </w:tcPr>
                      <w:p w:rsidR="0079033A" w:rsidRDefault="0079033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9033A" w:rsidRDefault="0079033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576" o:spid="_x0000_s1028" type="#_x0000_t202" style="position:absolute;left:0;text-align:left;margin-left:128.45pt;margin-top:68pt;width:324.5pt;height:23.15pt;z-index:1;mso-position-horizontal-relative:page;mso-position-vertical-relative:page" stroked="f">
            <v:textbox style="mso-next-textbox:#_x0000_s7576" inset="0,0,0,0">
              <w:txbxContent>
                <w:p w:rsidR="0079033A" w:rsidRPr="00FD4189" w:rsidRDefault="0079033A">
                  <w:pPr>
                    <w:pStyle w:val="OCRStyle1"/>
                    <w:ind w:left="16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המועצה להשכלה גבוהה (תיקון מס' 3), תשל"ב-1972*</w:t>
                  </w:r>
                </w:p>
              </w:txbxContent>
            </v:textbox>
            <w10:wrap anchorx="page" anchory="page"/>
          </v:shape>
        </w:pict>
      </w:r>
    </w:p>
    <w:p w:rsidR="0079033A" w:rsidRDefault="0079033A">
      <w:pPr>
        <w:rPr>
          <w:rtl/>
        </w:rPr>
      </w:pPr>
      <w:r>
        <w:rPr>
          <w:rtl/>
        </w:rPr>
        <w:br w:type="page"/>
      </w:r>
    </w:p>
    <w:p w:rsidR="0079033A" w:rsidRDefault="00000000">
      <w:pPr>
        <w:rPr>
          <w:rtl/>
        </w:rPr>
      </w:pPr>
      <w:r>
        <w:pict>
          <v:shape id="_x0000_s7577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7577" inset="0,0,0,0">
              <w:txbxContent>
                <w:p w:rsidR="0079033A" w:rsidRDefault="0079033A">
                  <w:r>
                    <w:rPr>
                      <w:rtl/>
                    </w:rPr>
                    <w:t>33                                           ספר החוקים 646                   י"ב בשבט התשל"ב 28.01.1972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7578" o:spid="_x0000_s1030" type="#_x0000_t202" style="position:absolute;left:0;text-align:left;margin-left:392.6pt;margin-top:681.45pt;width:156.6pt;height:59.4pt;z-index:9;mso-position-horizontal-relative:page;mso-position-vertical-relative:page" stroked="f">
            <v:textbox style="mso-next-textbox:#_x0000_s7578" inset="0,0,0,0">
              <w:txbxContent>
                <w:p w:rsidR="0079033A" w:rsidRPr="0079033A" w:rsidRDefault="0079033A">
                  <w:pPr>
                    <w:pStyle w:val="OCRStyle2"/>
                    <w:ind w:left="36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ס"ח תשכ"ט, עמ' 180.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7579" o:spid="_x0000_s1031" type="#_x0000_t202" style="position:absolute;left:0;text-align:left;margin-left:171.25pt;margin-top:601.3pt;width:117.2pt;height:40.6pt;z-index:8;mso-position-horizontal-relative:page;mso-position-vertical-relative:page" stroked="f">
            <v:textbox style="mso-next-textbox:#_x0000_s7579" inset="0,0,0,0">
              <w:txbxContent>
                <w:p w:rsidR="0079033A" w:rsidRDefault="0079033A">
                  <w:pPr>
                    <w:pStyle w:val="OCRStyle2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79033A" w:rsidRDefault="0079033A">
                  <w:pPr>
                    <w:pStyle w:val="OCRStyle2"/>
                    <w:ind w:left="263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7580" o:spid="_x0000_s1032" type="#_x0000_t202" style="position:absolute;left:0;text-align:left;margin-left:309.85pt;margin-top:597.9pt;width:87.9pt;height:42.95pt;z-index:7;mso-position-horizontal-relative:page;mso-position-vertical-relative:page" stroked="f">
            <v:textbox style="mso-next-textbox:#_x0000_s7580" inset="0,0,0,0">
              <w:txbxContent>
                <w:p w:rsidR="0079033A" w:rsidRDefault="0079033A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79033A" w:rsidRDefault="0079033A">
                  <w:pPr>
                    <w:pStyle w:val="OCRStyle2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581" o:spid="_x0000_s1033" type="#_x0000_t202" style="position:absolute;left:0;text-align:left;margin-left:426.05pt;margin-top:628pt;width:121.35pt;height:43.95pt;z-index:6;mso-position-horizontal-relative:page;mso-position-vertical-relative:page" stroked="f">
            <v:textbox style="mso-next-textbox:#_x0000_s7581" inset="0,0,0,0">
              <w:txbxContent>
                <w:p w:rsidR="0079033A" w:rsidRDefault="0079033A">
                  <w:pPr>
                    <w:pStyle w:val="OCRStyle2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79033A" w:rsidRDefault="0079033A">
                  <w:pPr>
                    <w:pStyle w:val="OCRStyle2"/>
                    <w:ind w:left="56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582" o:spid="_x0000_s1034" type="#_x0000_t202" style="position:absolute;left:0;text-align:left;margin-left:80.15pt;margin-top:56.4pt;width:480.35pt;height:527.65pt;z-index:5;mso-position-horizontal-relative:page;mso-position-vertical-relative:page" stroked="f">
            <v:textbox style="mso-next-textbox:#_x0000_s758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98"/>
                    <w:gridCol w:w="5447"/>
                    <w:gridCol w:w="1687"/>
                  </w:tblGrid>
                  <w:tr w:rsidR="0079033A" w:rsidRPr="0079033A">
                    <w:trPr>
                      <w:jc w:val="right"/>
                    </w:trPr>
                    <w:tc>
                      <w:tcPr>
                        <w:tcW w:w="915" w:type="pct"/>
                      </w:tcPr>
                      <w:p w:rsid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9" w:type="pct"/>
                      </w:tcPr>
                      <w:p w:rsid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נ2ז. מוסד שנפתח או מתקיים ללא היתר כאמור בסעיף 21א, רשאי בית</w:t>
                        </w:r>
                      </w:p>
                      <w:p w:rsid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המחוזי, על פי בקשת היועץ המשפטי לממשלה, לצוות על סגירתו</w:t>
                        </w:r>
                      </w:p>
                      <w:p w:rsid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:מועד ובדרך שבית המשפט יקבע, ובלבד שצו הסגירה לא ייכנס לתקפו</w:t>
                        </w:r>
                      </w:p>
                      <w:p w:rsid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תום שלושים יום מתאריך הצו.</w:t>
                        </w:r>
                      </w:p>
                    </w:tc>
                    <w:tc>
                      <w:tcPr>
                        <w:tcW w:w="966" w:type="pct"/>
                      </w:tcPr>
                      <w:p w:rsidR="0079033A" w:rsidRDefault="007903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צו סגירה מאת </w:t>
                        </w:r>
                      </w:p>
                      <w:p w:rsidR="0079033A" w:rsidRDefault="007903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בית-המשפט </w:t>
                        </w:r>
                      </w:p>
                      <w:p w:rsid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</w:t>
                        </w:r>
                      </w:p>
                      <w:p w:rsidR="0079033A" w:rsidRP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</w:t>
                        </w:r>
                      </w:p>
                    </w:tc>
                  </w:tr>
                  <w:tr w:rsidR="0079033A" w:rsidRPr="0079033A">
                    <w:trPr>
                      <w:jc w:val="right"/>
                    </w:trPr>
                    <w:tc>
                      <w:tcPr>
                        <w:tcW w:w="915" w:type="pct"/>
                      </w:tcPr>
                      <w:p w:rsid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9" w:type="pct"/>
                      </w:tcPr>
                      <w:p w:rsid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21ח. (א) לא ישתמש מוסד חינוך באחד הכינויים האלה-אוניברסיטה,</w:t>
                        </w:r>
                      </w:p>
                      <w:p w:rsid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טכניון, מכון טכנולוגי, פקולטה, אקדמיה, מכללה, השכלה גבוהה או</w:t>
                        </w:r>
                      </w:p>
                      <w:p w:rsid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גבוה - בין בנפרד ובין בסמיכות, ובין בצירופו, כשם או כתואר,</w:t>
                        </w:r>
                      </w:p>
                      <w:p w:rsid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לכינוי אחר, בין בעברית ובין בלועזית, אלא אם המוסד הוכר לפי סעיף 9,</w:t>
                        </w:r>
                      </w:p>
                      <w:p w:rsid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שהכינוי ניתן לו בחוק או שקיבל עליו אישור מאת המועצה להשכלה</w:t>
                        </w:r>
                      </w:p>
                      <w:p w:rsid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גבוהה.</w:t>
                        </w:r>
                      </w:p>
                      <w:p w:rsid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הכינוי "מכללה" לא ישמש אלא למוסד על-תיכון המעניק</w:t>
                        </w:r>
                      </w:p>
                      <w:p w:rsid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תואר אקדמי בוגר בלבד, או מקנה לימודים שמוסד מוסמך לפי חוק זה</w:t>
                        </w:r>
                      </w:p>
                      <w:p w:rsid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להעניק תארים אקדמיים הכיר בהם לצרכי נקודות זכות.</w:t>
                        </w:r>
                      </w:p>
                      <w:p w:rsid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רשאית לאחר התייעצות עם ועדת החינוך והתרבות</w:t>
                        </w:r>
                      </w:p>
                      <w:p w:rsid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לקבוע כללים לאישור כינויים."</w:t>
                        </w:r>
                      </w:p>
                    </w:tc>
                    <w:tc>
                      <w:tcPr>
                        <w:tcW w:w="966" w:type="pct"/>
                      </w:tcPr>
                      <w:p w:rsidR="0079033A" w:rsidRDefault="007903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כינויים הטעונים</w:t>
                        </w:r>
                      </w:p>
                      <w:p w:rsidR="0079033A" w:rsidRDefault="007903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אישור </w:t>
                        </w:r>
                      </w:p>
                      <w:p w:rsid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  <w:p w:rsidR="0079033A" w:rsidRDefault="007903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</w:t>
                        </w:r>
                      </w:p>
                      <w:p w:rsidR="0079033A" w:rsidRP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!</w:t>
                        </w:r>
                      </w:p>
                    </w:tc>
                  </w:tr>
                  <w:tr w:rsidR="0079033A" w:rsidRPr="0079033A">
                    <w:trPr>
                      <w:jc w:val="right"/>
                    </w:trPr>
                    <w:tc>
                      <w:tcPr>
                        <w:tcW w:w="915" w:type="pct"/>
                      </w:tcPr>
                      <w:p w:rsidR="0079033A" w:rsidRPr="0079033A" w:rsidRDefault="007903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26</w:t>
                        </w:r>
                      </w:p>
                    </w:tc>
                    <w:tc>
                      <w:tcPr>
                        <w:tcW w:w="4085" w:type="pct"/>
                        <w:gridSpan w:val="2"/>
                      </w:tcPr>
                      <w:p w:rsidR="0079033A" w:rsidRDefault="007903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26 לחוק העיקרי -</w:t>
                        </w:r>
                      </w:p>
                      <w:p w:rsid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"מאסר שנה אחת" יבוא "או קנס עשרת אלפים לירות";</w:t>
                        </w:r>
                      </w:p>
                      <w:p w:rsid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(3) יבוא:</w:t>
                        </w:r>
                      </w:p>
                      <w:p w:rsid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המפר הוראה מהוראות סעיף 21א או תקנה לפיו;</w:t>
                        </w:r>
                      </w:p>
                      <w:p w:rsidR="0079033A" w:rsidRP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המפר הוראה מההוראות האמורות בסעיף 21ח."</w:t>
                        </w:r>
                      </w:p>
                    </w:tc>
                  </w:tr>
                  <w:tr w:rsidR="0079033A" w:rsidRPr="0079033A">
                    <w:trPr>
                      <w:jc w:val="right"/>
                    </w:trPr>
                    <w:tc>
                      <w:tcPr>
                        <w:tcW w:w="915" w:type="pct"/>
                      </w:tcPr>
                      <w:p w:rsidR="0079033A" w:rsidRPr="0079033A" w:rsidRDefault="007903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28</w:t>
                        </w:r>
                      </w:p>
                    </w:tc>
                    <w:tc>
                      <w:tcPr>
                        <w:tcW w:w="4085" w:type="pct"/>
                        <w:gridSpan w:val="2"/>
                      </w:tcPr>
                      <w:p w:rsidR="0079033A" w:rsidRP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28 לחוק העיקרי, אחרי "על מוסד שהוכר" יבוא "ועל מוסד שניתן לו היתר'/</w:t>
                        </w:r>
                      </w:p>
                    </w:tc>
                  </w:tr>
                  <w:tr w:rsidR="0079033A" w:rsidRPr="0079033A">
                    <w:trPr>
                      <w:jc w:val="right"/>
                    </w:trPr>
                    <w:tc>
                      <w:tcPr>
                        <w:tcW w:w="915" w:type="pct"/>
                      </w:tcPr>
                      <w:p w:rsidR="0079033A" w:rsidRDefault="007903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פיקוח</w:t>
                        </w:r>
                      </w:p>
                      <w:p w:rsidR="0079033A" w:rsidRDefault="007903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בתי ספר,</w:t>
                        </w:r>
                      </w:p>
                      <w:p w:rsidR="0079033A" w:rsidRPr="0079033A" w:rsidRDefault="007903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תשכ"ט-1969</w:t>
                        </w:r>
                      </w:p>
                    </w:tc>
                    <w:tc>
                      <w:tcPr>
                        <w:tcW w:w="4085" w:type="pct"/>
                        <w:gridSpan w:val="2"/>
                      </w:tcPr>
                      <w:p w:rsidR="0079033A" w:rsidRDefault="007903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בחוק פיקוח על בתי ספר, תשכ"ט-1969 2, בסעיף 2(א)(2), בסופו יבוא "ועל מוסד</w:t>
                        </w:r>
                      </w:p>
                      <w:p w:rsidR="0079033A" w:rsidRP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הטעון היתר לפי סעיף 21א לאותו חוק".</w:t>
                        </w:r>
                      </w:p>
                    </w:tc>
                  </w:tr>
                  <w:tr w:rsidR="0079033A" w:rsidRPr="0079033A">
                    <w:trPr>
                      <w:jc w:val="right"/>
                    </w:trPr>
                    <w:tc>
                      <w:tcPr>
                        <w:tcW w:w="915" w:type="pct"/>
                      </w:tcPr>
                      <w:p w:rsidR="0079033A" w:rsidRPr="0079033A" w:rsidRDefault="007903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085" w:type="pct"/>
                        <w:gridSpan w:val="2"/>
                      </w:tcPr>
                      <w:p w:rsidR="0079033A" w:rsidRDefault="007903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מי שלפני תחילתו של חוק זה פתח או קיים מוסד כאמור בסעיף 21א לחוק</w:t>
                        </w:r>
                      </w:p>
                      <w:p w:rsid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העיקרי, רשאי להמשיך ולקיים את המוסד גם לאחר תחילתו של חוק זה, ובלבד שיגיש</w:t>
                        </w:r>
                      </w:p>
                      <w:p w:rsid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 בקשה להיתר לפי החוק העיקרי תוך תשעים יום מיום תחילתו של חוק זה, ואם</w:t>
                        </w:r>
                      </w:p>
                      <w:p w:rsid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עשה כן יהא רשאי לקיים את המוסד עד להחלטה הסופית בדבר בקשתו.</w:t>
                        </w:r>
                      </w:p>
                      <w:p w:rsid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21ח לחוק העיקרי, רשאי מוסד להמשיך ולהשתמש באחד</w:t>
                        </w:r>
                      </w:p>
                      <w:p w:rsid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הכינויים הנזכרים באותו סעיף עד תום 24 חדשים מיום תחילתו של חוק זה, או עד להחלטה</w:t>
                        </w:r>
                      </w:p>
                      <w:p w:rsid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הסופית בדבר בקשתו לשאת את הכינוי, הכל לפי המועד המאוחר, ובלבד שהגיש את הבקשה</w:t>
                        </w:r>
                      </w:p>
                      <w:p w:rsidR="0079033A" w:rsidRPr="0079033A" w:rsidRDefault="007903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תשעים יום מיום תחילתו של חוק זה.</w:t>
                        </w:r>
                      </w:p>
                    </w:tc>
                  </w:tr>
                </w:tbl>
                <w:p w:rsidR="0079033A" w:rsidRDefault="0079033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D418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F96CB9B-88A9-43D2-816F-56AF3B875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D418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9033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2008-04-06T21:44:00Z</dcterms:created>
  <dcterms:modified xsi:type="dcterms:W3CDTF">2008-04-06T21:44:00Z</dcterms:modified>
</cp:coreProperties>
</file>