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7BDE" w:rsidRDefault="00837BDE">
      <w:pPr>
        <w:rPr>
          <w:rtl/>
        </w:rPr>
      </w:pPr>
    </w:p>
    <w:p w:rsidR="00837B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60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604" inset="0,0,0,0">
              <w:txbxContent>
                <w:p w:rsidR="00837BDE" w:rsidRDefault="00837BDE">
                  <w:r>
                    <w:rPr>
                      <w:rtl/>
                    </w:rPr>
                    <w:t>24                                           ספר החוקים 918                 ט"ו בכסליו התשל"ט 15.12.1978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5" o:spid="_x0000_s1026" type="#_x0000_t202" style="position:absolute;left:0;text-align:left;margin-left:91.3pt;margin-top:310.45pt;width:376.2pt;height:57.6pt;z-index:6;mso-position-horizontal-relative:page;mso-position-vertical-relative:page" stroked="f">
            <v:textbox style="mso-next-textbox:#_x0000_s7605" inset="0,0,0,0">
              <w:txbxContent>
                <w:p w:rsidR="00837BDE" w:rsidRDefault="00837BD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בכסלו תשל"ט (5 בדצמבר 1978); הגעת החוק ודברי הסבר פורסמו בה"ח 1388</w:t>
                  </w:r>
                </w:p>
                <w:p w:rsidR="00837BDE" w:rsidRDefault="00837BDE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עמי 282.</w:t>
                  </w:r>
                </w:p>
                <w:p w:rsidR="00837BDE" w:rsidRDefault="00837BDE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191; תשכ"א, עמ' 31; תשכ"ג, עמ' 65; תשל'ב, עמ/ 32; תשל"ה, עמ' 243; תשל"ו, עמי 6;</w:t>
                  </w:r>
                </w:p>
                <w:p w:rsidR="00837BDE" w:rsidRPr="00837BDE" w:rsidRDefault="00837BDE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תשליז, עטי .94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6" o:spid="_x0000_s1027" type="#_x0000_t202" style="position:absolute;left:0;text-align:left;margin-left:111.1pt;margin-top:235.6pt;width:95.65pt;height:30.9pt;z-index:5;mso-position-horizontal-relative:page;mso-position-vertical-relative:page" stroked="f">
            <v:textbox style="mso-next-textbox:#_x0000_s7606" inset="0,0,0,0">
              <w:txbxContent>
                <w:p w:rsidR="00837BDE" w:rsidRDefault="00837BDE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837BDE" w:rsidRDefault="00837BDE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7" o:spid="_x0000_s1028" type="#_x0000_t202" style="position:absolute;left:0;text-align:left;margin-left:247.1pt;margin-top:235.6pt;width:74.85pt;height:32.65pt;z-index:4;mso-position-horizontal-relative:page;mso-position-vertical-relative:page" stroked="f">
            <v:textbox style="mso-next-textbox:#_x0000_s7607" inset="0,0,0,0">
              <w:txbxContent>
                <w:p w:rsidR="00837BDE" w:rsidRDefault="00837BDE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37BDE" w:rsidRDefault="00837BDE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8" o:spid="_x0000_s1029" type="#_x0000_t202" style="position:absolute;left:0;text-align:left;margin-left:404.75pt;margin-top:262.35pt;width:71.5pt;height:33.45pt;z-index:3;mso-position-horizontal-relative:page;mso-position-vertical-relative:page" stroked="f">
            <v:textbox style="mso-next-textbox:#_x0000_s7608" inset="0,0,0,0">
              <w:txbxContent>
                <w:p w:rsidR="00837BDE" w:rsidRDefault="00837BD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837BDE" w:rsidRDefault="00837BDE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9" o:spid="_x0000_s1030" type="#_x0000_t202" style="position:absolute;left:0;text-align:left;margin-left:93.1pt;margin-top:114.25pt;width:458.75pt;height:119.6pt;z-index:2;mso-position-horizontal-relative:page;mso-position-vertical-relative:page" stroked="f">
            <v:textbox style="mso-next-textbox:#_x0000_s76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6"/>
                    <w:gridCol w:w="1062"/>
                    <w:gridCol w:w="1361"/>
                  </w:tblGrid>
                  <w:tr w:rsidR="00837BDE" w:rsidRPr="00837BDE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837BDE" w:rsidRPr="00837BDE" w:rsidRDefault="00837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במקום סעיף 27 לחוק המועצה להשכלה גבוהה, תשי"ח~-1958 1,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37BDE" w:rsidRPr="00837BDE" w:rsidRDefault="00837B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</w:t>
                        </w:r>
                      </w:p>
                    </w:tc>
                  </w:tr>
                  <w:tr w:rsidR="00837BDE">
                    <w:trPr>
                      <w:jc w:val="right"/>
                    </w:trPr>
                    <w:tc>
                      <w:tcPr>
                        <w:tcW w:w="3547" w:type="pct"/>
                      </w:tcPr>
                      <w:p w:rsidR="00837BDE" w:rsidRDefault="00837B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הוראות חוק זה יחולו גם על המדינה, אולם סעיפים 14, 15</w:t>
                        </w:r>
                      </w:p>
                      <w:p w:rsidR="00837BDE" w:rsidRDefault="00837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ו-17 לא יחולו על מוסד להכשרת עובדי חינוך שהיא מקיימת.</w:t>
                        </w:r>
                      </w:p>
                      <w:p w:rsidR="00837BDE" w:rsidRDefault="00837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החינוך והתרבות רשאי, על פי הצעת המועצה או מיזמתו</w:t>
                        </w:r>
                      </w:p>
                      <w:p w:rsidR="00837BDE" w:rsidRDefault="00837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המועצה, וכאישור ועדת החינוך והתרבות של הכנסת, להתקין</w:t>
                        </w:r>
                      </w:p>
                      <w:p w:rsidR="00837BDE" w:rsidRDefault="00837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חופש פעולה של מוסד כאמור בסעיף קטן (א), כענינים</w:t>
                        </w:r>
                      </w:p>
                      <w:p w:rsidR="00837BDE" w:rsidRPr="00837BDE" w:rsidRDefault="00837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15, כולם או מקצתם."</w:t>
                        </w:r>
                      </w:p>
                    </w:tc>
                    <w:tc>
                      <w:tcPr>
                        <w:tcW w:w="637" w:type="pct"/>
                      </w:tcPr>
                      <w:p w:rsidR="00837BDE" w:rsidRPr="00837BDE" w:rsidRDefault="00837B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המדינה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37BDE" w:rsidRDefault="00837B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37BDE" w:rsidRDefault="00837B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10" o:spid="_x0000_s1031" type="#_x0000_t202" style="position:absolute;left:0;text-align:left;margin-left:122.4pt;margin-top:82.35pt;width:330.45pt;height:26.75pt;z-index:1;mso-position-horizontal-relative:page;mso-position-vertical-relative:page" stroked="f">
            <v:textbox style="mso-next-textbox:#_x0000_s7610" inset="0,0,0,0">
              <w:txbxContent>
                <w:p w:rsidR="00837BDE" w:rsidRPr="00837BDE" w:rsidRDefault="00837BDE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להשכלה גבוהה (תיקון מס' 7), תשל"ט-1978*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7B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7DE4BC-B959-4B68-B9FB-BE69E29A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7B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