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54E83" w:rsidRDefault="00254E83">
      <w:pPr>
        <w:rPr>
          <w:rtl/>
        </w:rPr>
      </w:pPr>
    </w:p>
    <w:p w:rsidR="00254E8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7888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7888" inset="0,0,0,0">
              <w:txbxContent>
                <w:p w:rsidR="00254E83" w:rsidRDefault="00254E83">
                  <w:r>
                    <w:rPr>
                      <w:rtl/>
                    </w:rPr>
                    <w:t>135                                          ספר החוקים 231                  י"ט בתמוז התשי"ז 18.07.1957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7889" o:spid="_x0000_s1026" type="#_x0000_t202" style="position:absolute;left:0;text-align:left;margin-left:141.4pt;margin-top:356.7pt;width:421.95pt;height:82.35pt;z-index:6;mso-position-horizontal-relative:page;mso-position-vertical-relative:page" stroked="f">
            <v:textbox style="mso-next-textbox:#_x0000_s7889" inset="0,0,0,0">
              <w:txbxContent>
                <w:p w:rsidR="00254E83" w:rsidRDefault="00254E83">
                  <w:pPr>
                    <w:pStyle w:val="OCRStyle1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ט' בתמוז תשי"ז (8 ביולי 1957); הצעת החוק ודברי הסבר נתפרסמו בה"ח 309' תשי"ז,</w:t>
                  </w:r>
                </w:p>
                <w:p w:rsidR="00254E83" w:rsidRDefault="00254E83">
                  <w:pPr>
                    <w:pStyle w:val="OCRStyle1"/>
                    <w:ind w:left="536"/>
                    <w:rPr>
                      <w:rtl/>
                    </w:rPr>
                  </w:pPr>
                  <w:r>
                    <w:rPr>
                      <w:rtl/>
                    </w:rPr>
                    <w:t xml:space="preserve"> עמ'  269.</w:t>
                  </w:r>
                </w:p>
                <w:p w:rsidR="00254E83" w:rsidRDefault="00254E83">
                  <w:pPr>
                    <w:pStyle w:val="OCRStyle1"/>
                    <w:ind w:left="38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חוקי א"י, כרך ב'' פרק ק"כ, עמ' 1225.</w:t>
                  </w:r>
                </w:p>
                <w:p w:rsidR="00254E83" w:rsidRPr="00254E83" w:rsidRDefault="00254E83">
                  <w:pPr>
                    <w:pStyle w:val="OCRStyle1"/>
                    <w:ind w:left="38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1934' תוס' 1 מס' 414' עמ' 1.</w:t>
                  </w:r>
                </w:p>
              </w:txbxContent>
            </v:textbox>
            <w10:wrap anchorx="page" anchory="page"/>
          </v:shape>
        </w:pict>
      </w:r>
      <w:r>
        <w:pict>
          <v:shape id="_x0000_s7890" o:spid="_x0000_s1027" type="#_x0000_t202" style="position:absolute;left:0;text-align:left;margin-left:155.25pt;margin-top:281.85pt;width:123.15pt;height:44.35pt;z-index:5;mso-position-horizontal-relative:page;mso-position-vertical-relative:page" stroked="f">
            <v:textbox style="mso-next-textbox:#_x0000_s7890" inset="0,0,0,0">
              <w:txbxContent>
                <w:p w:rsidR="00254E83" w:rsidRDefault="00254E83">
                  <w:pPr>
                    <w:pStyle w:val="OCRStyle1"/>
                    <w:ind w:left="58"/>
                    <w:rPr>
                      <w:rtl/>
                    </w:rPr>
                  </w:pPr>
                  <w:r>
                    <w:rPr>
                      <w:rtl/>
                    </w:rPr>
                    <w:t>ישראל בר-יהודה</w:t>
                  </w:r>
                </w:p>
                <w:p w:rsidR="00254E83" w:rsidRDefault="00254E83">
                  <w:pPr>
                    <w:pStyle w:val="OCRStyle1"/>
                    <w:ind w:left="655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7891" o:spid="_x0000_s1028" type="#_x0000_t202" style="position:absolute;left:0;text-align:left;margin-left:306.9pt;margin-top:285.4pt;width:100pt;height:38pt;z-index:4;mso-position-horizontal-relative:page;mso-position-vertical-relative:page" stroked="f">
            <v:textbox style="mso-next-textbox:#_x0000_s7891" inset="0,0,0,0">
              <w:txbxContent>
                <w:p w:rsidR="00254E83" w:rsidRDefault="00254E83">
                  <w:pPr>
                    <w:pStyle w:val="OCRStyle1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254E83" w:rsidRDefault="00254E83">
                  <w:pPr>
                    <w:pStyle w:val="OCRStyle1"/>
                    <w:ind w:left="42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892" o:spid="_x0000_s1029" type="#_x0000_t202" style="position:absolute;left:0;text-align:left;margin-left:438.4pt;margin-top:316.1pt;width:102.75pt;height:36.05pt;z-index:3;mso-position-horizontal-relative:page;mso-position-vertical-relative:page" stroked="f">
            <v:textbox style="mso-next-textbox:#_x0000_s7892" inset="0,0,0,0">
              <w:txbxContent>
                <w:p w:rsidR="00254E83" w:rsidRDefault="00254E83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יצחק בן - צבי</w:t>
                  </w:r>
                </w:p>
                <w:p w:rsidR="00254E83" w:rsidRDefault="00254E83">
                  <w:pPr>
                    <w:pStyle w:val="OCRStyle1"/>
                    <w:ind w:left="33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893" o:spid="_x0000_s1030" type="#_x0000_t202" style="position:absolute;left:0;text-align:left;margin-left:83.95pt;margin-top:107.8pt;width:488.45pt;height:168.5pt;z-index:2;mso-position-horizontal-relative:page;mso-position-vertical-relative:page" stroked="f">
            <v:textbox style="mso-next-textbox:#_x0000_s7893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44"/>
                    <w:gridCol w:w="6154"/>
                    <w:gridCol w:w="1382"/>
                  </w:tblGrid>
                  <w:tr w:rsidR="00254E83" w:rsidRPr="00254E83">
                    <w:trPr>
                      <w:jc w:val="right"/>
                    </w:trPr>
                    <w:tc>
                      <w:tcPr>
                        <w:tcW w:w="757" w:type="pct"/>
                      </w:tcPr>
                      <w:p w:rsidR="00254E83" w:rsidRPr="00254E83" w:rsidRDefault="00254E8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2א</w:t>
                        </w:r>
                      </w:p>
                    </w:tc>
                    <w:tc>
                      <w:tcPr>
                        <w:tcW w:w="4243" w:type="pct"/>
                        <w:gridSpan w:val="2"/>
                      </w:tcPr>
                      <w:p w:rsidR="00254E83" w:rsidRPr="00254E83" w:rsidRDefault="00254E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אחרי סעיף 2 לפקודת מקומות רחצה ציבוריים 1, יבוא סעיף זה:</w:t>
                        </w:r>
                      </w:p>
                    </w:tc>
                  </w:tr>
                  <w:tr w:rsidR="00254E83" w:rsidRPr="00254E83">
                    <w:trPr>
                      <w:jc w:val="right"/>
                    </w:trPr>
                    <w:tc>
                      <w:tcPr>
                        <w:tcW w:w="757" w:type="pct"/>
                      </w:tcPr>
                      <w:p w:rsidR="00254E83" w:rsidRDefault="00254E8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65" w:type="pct"/>
                      </w:tcPr>
                      <w:p w:rsidR="00254E83" w:rsidRDefault="00254E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2א. (א) שר הפנים רשאי, לאחר התייעצות עם שר הבריאות, לאסור</w:t>
                        </w:r>
                      </w:p>
                      <w:p w:rsidR="00254E83" w:rsidRDefault="00254E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בצו על רחצה כחלק מסויים מחוף ים, נהר או אגם, שגבולותיו יצויינו</w:t>
                        </w:r>
                      </w:p>
                      <w:p w:rsidR="00254E83" w:rsidRDefault="00254E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בצו, אם הרחצה באותו חלק עלולה, לדעתו, לסכן חייהם או לפגוע בברי-</w:t>
                        </w:r>
                      </w:p>
                      <w:p w:rsidR="00254E83" w:rsidRDefault="00254E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אותם של בני אדם.</w:t>
                        </w:r>
                      </w:p>
                      <w:p w:rsidR="00254E83" w:rsidRDefault="00254E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העובר על צו שניתן כאמור בסעיף קטן (א), דינו-קנס 100</w:t>
                        </w:r>
                      </w:p>
                      <w:p w:rsidR="00254E83" w:rsidRDefault="00254E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לירות."</w:t>
                        </w:r>
                      </w:p>
                    </w:tc>
                    <w:tc>
                      <w:tcPr>
                        <w:tcW w:w="778" w:type="pct"/>
                      </w:tcPr>
                      <w:p w:rsidR="00254E83" w:rsidRDefault="00254E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"איסור רחצה</w:t>
                        </w:r>
                      </w:p>
                      <w:p w:rsidR="00254E83" w:rsidRDefault="00254E8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במקומות</w:t>
                        </w:r>
                      </w:p>
                      <w:p w:rsidR="00254E83" w:rsidRPr="00254E83" w:rsidRDefault="00254E8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מסויימים</w:t>
                        </w:r>
                      </w:p>
                    </w:tc>
                  </w:tr>
                  <w:tr w:rsidR="00254E83" w:rsidRPr="00254E83">
                    <w:trPr>
                      <w:jc w:val="right"/>
                    </w:trPr>
                    <w:tc>
                      <w:tcPr>
                        <w:tcW w:w="757" w:type="pct"/>
                      </w:tcPr>
                      <w:p w:rsidR="00254E83" w:rsidRDefault="00254E8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פקודת</w:t>
                        </w:r>
                      </w:p>
                      <w:p w:rsidR="00254E83" w:rsidRPr="00254E83" w:rsidRDefault="00254E8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העיריות</w:t>
                        </w:r>
                      </w:p>
                    </w:tc>
                    <w:tc>
                      <w:tcPr>
                        <w:tcW w:w="4243" w:type="pct"/>
                        <w:gridSpan w:val="2"/>
                      </w:tcPr>
                      <w:p w:rsidR="00254E83" w:rsidRPr="00254E83" w:rsidRDefault="00254E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. בסעיף 93 לפקודת העיריות, 21934, בפסקה (2), בסופה, יבוא "ולאסרה".</w:t>
                        </w:r>
                      </w:p>
                    </w:tc>
                  </w:tr>
                  <w:tr w:rsidR="00254E83" w:rsidRPr="00254E83">
                    <w:trPr>
                      <w:jc w:val="right"/>
                    </w:trPr>
                    <w:tc>
                      <w:tcPr>
                        <w:tcW w:w="757" w:type="pct"/>
                      </w:tcPr>
                      <w:p w:rsidR="00254E83" w:rsidRPr="00254E83" w:rsidRDefault="00254E8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סמכויות</w:t>
                        </w:r>
                      </w:p>
                    </w:tc>
                    <w:tc>
                      <w:tcPr>
                        <w:tcW w:w="4243" w:type="pct"/>
                        <w:gridSpan w:val="2"/>
                      </w:tcPr>
                      <w:p w:rsidR="00254E83" w:rsidRPr="00254E83" w:rsidRDefault="00254E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.סמכות לפי חוק זה אינה גורעת מסמכות לפי כל חיקוק אחר.</w:t>
                        </w:r>
                      </w:p>
                    </w:tc>
                  </w:tr>
                </w:tbl>
                <w:p w:rsidR="00254E83" w:rsidRDefault="00254E8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7894" o:spid="_x0000_s1031" type="#_x0000_t202" style="position:absolute;left:0;text-align:left;margin-left:172.85pt;margin-top:66.25pt;width:380.15pt;height:34.25pt;z-index:1;mso-position-horizontal-relative:page;mso-position-vertical-relative:page" stroked="f">
            <v:textbox style="mso-next-textbox:#_x0000_s7894" inset="0,0,0,0">
              <w:txbxContent>
                <w:p w:rsidR="00254E83" w:rsidRPr="00254E83" w:rsidRDefault="00254E83">
                  <w:pPr>
                    <w:pStyle w:val="OCRStyle1"/>
                    <w:ind w:left="169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מקומות רחצה ציבוריים, תשי"ז -1957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254E8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54E8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37F74B6-19FA-4377-B661-5DB11496B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54E8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2008-04-06T19:09:00Z</dcterms:created>
  <dcterms:modified xsi:type="dcterms:W3CDTF">2008-04-06T19:09:00Z</dcterms:modified>
</cp:coreProperties>
</file>