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037F" w:rsidRDefault="00B6037F">
      <w:pPr>
        <w:rPr>
          <w:rtl/>
        </w:rPr>
      </w:pPr>
    </w:p>
    <w:p w:rsidR="00B603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7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7978" inset="0,0,0,0">
              <w:txbxContent>
                <w:p w:rsidR="00B6037F" w:rsidRDefault="00B6037F">
                  <w:r>
                    <w:rPr>
                      <w:rtl/>
                    </w:rPr>
                    <w:t>149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9" o:spid="_x0000_s1026" type="#_x0000_t202" style="position:absolute;left:0;text-align:left;margin-left:364.45pt;margin-top:733.95pt;width:186.5pt;height:30.5pt;z-index:5;mso-position-horizontal-relative:page;mso-position-vertical-relative:page" stroked="f">
            <v:textbox style="mso-next-textbox:#_x0000_s7979" inset="0,0,0,0">
              <w:txbxContent>
                <w:p w:rsidR="00B6037F" w:rsidRDefault="00B603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80" o:spid="_x0000_s1027" type="#_x0000_t202" style="position:absolute;left:0;text-align:left;margin-left:123.25pt;margin-top:664.25pt;width:171.25pt;height:29.1pt;z-index:4;mso-position-horizontal-relative:page;mso-position-vertical-relative:page" stroked="f">
            <v:textbox style="mso-next-textbox:#_x0000_s7980" inset="0,0,0,0">
              <w:txbxContent>
                <w:p w:rsidR="00B6037F" w:rsidRDefault="00B6037F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 י</w:t>
                  </w:r>
                </w:p>
                <w:p w:rsidR="00B6037F" w:rsidRDefault="00B6037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81" o:spid="_x0000_s1028" type="#_x0000_t202" style="position:absolute;left:0;text-align:left;margin-left:163.85pt;margin-top:615.95pt;width:114.25pt;height:45.75pt;z-index:3;mso-position-horizontal-relative:page;mso-position-vertical-relative:page" stroked="f">
            <v:textbox style="mso-next-textbox:#_x0000_s7981" inset="0,0,0,0">
              <w:txbxContent>
                <w:p w:rsidR="00B6037F" w:rsidRDefault="00B6037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B6037F" w:rsidRDefault="00B6037F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82" o:spid="_x0000_s1029" type="#_x0000_t202" style="position:absolute;left:0;text-align:left;margin-left:128.4pt;margin-top:181.95pt;width:385.7pt;height:430.25pt;z-index:2;mso-position-horizontal-relative:page;mso-position-vertical-relative:page" stroked="f">
            <v:textbox style="mso-next-textbox:#_x0000_s7982" inset="0,0,0,0">
              <w:txbxContent>
                <w:p w:rsidR="00B6037F" w:rsidRDefault="00B6037F">
                  <w:pPr>
                    <w:pStyle w:val="OCRStyle1"/>
                    <w:ind w:left="19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1 .העלאת עצמות הרצל לארץ-ישראל.</w:t>
                  </w:r>
                </w:p>
                <w:p w:rsidR="00B6037F" w:rsidRDefault="00B6037F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צוואתו של חוזה מדינת היהודים תיאודור (בנימין זאב) הרצל ז"ל, להעלות</w:t>
                  </w:r>
                </w:p>
                <w:p w:rsidR="00B6037F" w:rsidRDefault="00B6037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עצמותיו לארץ-ישראל - תקויים בכ"ב באב תש"ט (17 באוגוסט 1949) בירושלים.</w:t>
                  </w:r>
                </w:p>
                <w:p w:rsidR="00B6037F" w:rsidRDefault="00B6037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בירת נצח של עם ישראל ועיר קדשה</w:t>
                  </w:r>
                </w:p>
                <w:p w:rsidR="00B6037F" w:rsidRDefault="00B6037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2* אחוזת קבר.</w:t>
                  </w:r>
                </w:p>
                <w:p w:rsidR="00B6037F" w:rsidRDefault="00B6037F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הממשלה תעמיד לרשות הקרן הקימת לישראל חלקת שדה בירושלים לאחוזת-</w:t>
                  </w:r>
                </w:p>
                <w:p w:rsidR="00B6037F" w:rsidRDefault="00B6037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קבר, בה יובאו עצמותיו של הרצל למנוחת-עולמים.</w:t>
                  </w:r>
                </w:p>
                <w:p w:rsidR="00B6037F" w:rsidRDefault="00B6037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3. עזרת שירותי המדינה לקיום דבר הצוואה.</w:t>
                  </w:r>
                </w:p>
                <w:p w:rsidR="00B6037F" w:rsidRDefault="00B6037F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להנהלת ההסתדרות הציונית העולמית, העושה בקיום הצוואה כאמור, תינתן כל</w:t>
                  </w:r>
                </w:p>
                <w:p w:rsidR="00B6037F" w:rsidRDefault="00B6037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עזרה שתהא דרושה לה לשם כך מאת צבא-הגנה לישראל ומאת שירותי המדינה</w:t>
                  </w:r>
                </w:p>
                <w:p w:rsidR="00B6037F" w:rsidRDefault="00B6037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האחרים.</w:t>
                  </w:r>
                </w:p>
                <w:p w:rsidR="00B6037F" w:rsidRDefault="00B6037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4 .תקציב.</w:t>
                  </w:r>
                </w:p>
                <w:p w:rsidR="00B6037F" w:rsidRDefault="00B6037F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אוצר המדינה וההסתדרות הציונית העולמית, ישאו, חלק כחלק, בהוצאות קיום</w:t>
                  </w:r>
                </w:p>
                <w:p w:rsidR="00B6037F" w:rsidRDefault="00B6037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הצוואה כאמור.</w:t>
                  </w:r>
                </w:p>
                <w:p w:rsidR="00B6037F" w:rsidRDefault="00B6037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5 .ביצוע-</w:t>
                  </w:r>
                </w:p>
                <w:p w:rsidR="00B6037F" w:rsidRDefault="00B6037F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ראש הממשלה ממונה על ביצוע חוק זח.</w:t>
                  </w:r>
                </w:p>
                <w:p w:rsidR="00B6037F" w:rsidRPr="00B6037F" w:rsidRDefault="00B6037F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נתקנל בכנסת ביום ט"ו באב תש"ט (10 באוגוסט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83" o:spid="_x0000_s1030" type="#_x0000_t202" style="position:absolute;left:0;text-align:left;margin-left:189.2pt;margin-top:148.85pt;width:274.25pt;height:29.3pt;z-index:1;mso-position-horizontal-relative:page;mso-position-vertical-relative:page" stroked="f">
            <v:textbox style="mso-next-textbox:#_x0000_s7983" inset="0,0,0,0">
              <w:txbxContent>
                <w:p w:rsidR="00B6037F" w:rsidRPr="00B6037F" w:rsidRDefault="00B6037F">
                  <w:pPr>
                    <w:pStyle w:val="OCRStyle1"/>
                    <w:ind w:left="37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העלאת עצמותיו של הרצל, תש"ט-1949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03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985E8E-9E4B-4D9B-8A45-0F2500FB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037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2008-04-06T17:54:00Z</dcterms:created>
  <dcterms:modified xsi:type="dcterms:W3CDTF">2008-04-06T17:54:00Z</dcterms:modified>
</cp:coreProperties>
</file>