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5585D" w:rsidRDefault="0065585D">
      <w:pPr>
        <w:rPr>
          <w:rtl/>
        </w:rPr>
      </w:pPr>
    </w:p>
    <w:p w:rsidR="0065585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984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7984" inset="0,0,0,0">
              <w:txbxContent>
                <w:p w:rsidR="002A6DD5" w:rsidRDefault="002A6DD5">
                  <w:r>
                    <w:rPr>
                      <w:rtl/>
                    </w:rPr>
                    <w:t>134                                          ספר החוקים 93                    ט"ז באדר התשי"ב 13.03.1952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7985" o:spid="_x0000_s1026" type="#_x0000_t202" style="position:absolute;left:0;text-align:left;margin-left:89.35pt;margin-top:773.05pt;width:180.75pt;height:17.25pt;z-index:5;mso-position-horizontal-relative:page;mso-position-vertical-relative:page" stroked="f">
            <v:textbox style="mso-next-textbox:#_x0000_s7985" inset="0,0,0,0">
              <w:txbxContent>
                <w:p w:rsidR="002A6DD5" w:rsidRDefault="002A6DD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986" o:spid="_x0000_s1027" type="#_x0000_t202" style="position:absolute;left:0;text-align:left;margin-left:82.05pt;margin-top:687.5pt;width:406.9pt;height:75.65pt;z-index:4;mso-position-horizontal-relative:page;mso-position-vertical-relative:page" stroked="f">
            <v:textbox style="mso-next-textbox:#_x0000_s7986" inset="0,0,0,0">
              <w:txbxContent>
                <w:p w:rsidR="002A6DD5" w:rsidRDefault="002A6DD5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באדר תשי"ב (5 במרס 1952): הצעת החוק ודברי הסבר נתפרסמו בהצעות</w:t>
                  </w:r>
                </w:p>
                <w:p w:rsidR="002A6DD5" w:rsidRDefault="002A6DD5">
                  <w:pPr>
                    <w:pStyle w:val="OCRStyle1"/>
                    <w:ind w:left="49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 100 מיום כ"ז בטבת תשי"ב (25.1.52), עט' 104.</w:t>
                  </w:r>
                </w:p>
                <w:p w:rsidR="002A6DD5" w:rsidRDefault="002A6DD5">
                  <w:pPr>
                    <w:pStyle w:val="OCRStyle1"/>
                    <w:ind w:left="31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2 מיום י"ב באייר תש"ח (21.5.48), תוס' א', עמ' 1.</w:t>
                  </w:r>
                </w:p>
                <w:p w:rsidR="002A6DD5" w:rsidRDefault="002A6DD5">
                  <w:pPr>
                    <w:pStyle w:val="OCRStyle1"/>
                    <w:ind w:left="30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קובץ התקנות 226 מיום י"א בכסלו תשי"ב (10.12.51), עט' .286</w:t>
                  </w:r>
                </w:p>
                <w:p w:rsidR="002A6DD5" w:rsidRDefault="002A6DD5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** נתקבל בכנסת ביוט ח' באדר תשי"ב (5 בטרם 1952); הצעת החוק ודברי הסבר נתפרסמו בהצעות</w:t>
                  </w:r>
                </w:p>
                <w:p w:rsidR="002A6DD5" w:rsidRPr="0065585D" w:rsidRDefault="002A6DD5">
                  <w:pPr>
                    <w:pStyle w:val="OCRStyle1"/>
                    <w:ind w:left="49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 79 מיום י"ז באייר תשי"א (23.5.51), עמ' 204.</w:t>
                  </w:r>
                </w:p>
              </w:txbxContent>
            </v:textbox>
            <w10:wrap anchorx="page" anchory="page"/>
          </v:shape>
        </w:pict>
      </w:r>
      <w:r>
        <w:pict>
          <v:shape id="_x0000_s7987" o:spid="_x0000_s1028" type="#_x0000_t202" style="position:absolute;left:0;text-align:left;margin-left:85.8pt;margin-top:435.65pt;width:486.9pt;height:249.3pt;z-index:3;mso-position-horizontal-relative:page;mso-position-vertical-relative:page" stroked="f">
            <v:textbox style="mso-next-textbox:#_x0000_s7987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53"/>
                    <w:gridCol w:w="1097"/>
                  </w:tblGrid>
                  <w:tr w:rsidR="002A6DD5" w:rsidRPr="0065585D">
                    <w:trPr>
                      <w:jc w:val="right"/>
                    </w:trPr>
                    <w:tc>
                      <w:tcPr>
                        <w:tcW w:w="4380" w:type="pct"/>
                      </w:tcPr>
                      <w:p w:rsidR="002A6DD5" w:rsidRDefault="002A6DD5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אדם שעקבותיו נעלמו יותר משנתיים, ויש יסוד לשער שהוא מת עקב מאורעות</w:t>
                        </w:r>
                      </w:p>
                      <w:p w:rsidR="002A6DD5" w:rsidRDefault="002A6D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מלחמה או מאורעות טבע פתאומיים או תאונה (להלן - נספה), רשאי בית המשפט המחוזי</w:t>
                        </w:r>
                      </w:p>
                      <w:p w:rsidR="002A6DD5" w:rsidRDefault="002A6D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בירושלים (להלן - בית המשפט) להצהיר על מותו, על פי בקשתו של אדם המעונין בדבר או</w:t>
                        </w:r>
                      </w:p>
                      <w:p w:rsidR="002A6DD5" w:rsidRDefault="002A6D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בקשת היועץ המשפטי לממשלת ישראל או של בא כוחו, אם נתקיים אחד מאלה:</w:t>
                        </w:r>
                      </w:p>
                      <w:p w:rsidR="002A6DD5" w:rsidRDefault="002A6D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מושבו האחרון או מקום מגוריו האחרון של הנספה היה בישראל ;</w:t>
                        </w:r>
                      </w:p>
                      <w:p w:rsidR="002A6DD5" w:rsidRDefault="002A6D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רכוש של הנספה נמצא בישראל ;</w:t>
                        </w:r>
                      </w:p>
                      <w:p w:rsidR="002A6DD5" w:rsidRDefault="002A6D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עקבותיו של הנספה נעלמו בישראל;</w:t>
                        </w:r>
                      </w:p>
                      <w:p w:rsidR="002A6DD5" w:rsidRDefault="002A6D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מושבו או מקום מגוריו של המבקש הוא בישראל - במקרה שהמבקש</w:t>
                        </w:r>
                      </w:p>
                      <w:p w:rsidR="002A6DD5" w:rsidRPr="0065585D" w:rsidRDefault="002A6D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אדם המעונין בדבר.</w:t>
                        </w:r>
                      </w:p>
                    </w:tc>
                    <w:tc>
                      <w:tcPr>
                        <w:tcW w:w="620" w:type="pct"/>
                      </w:tcPr>
                      <w:p w:rsidR="002A6DD5" w:rsidRDefault="002A6D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הצהרה על</w:t>
                        </w:r>
                      </w:p>
                      <w:p w:rsidR="002A6DD5" w:rsidRPr="0065585D" w:rsidRDefault="002A6D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מותו של נספח</w:t>
                        </w:r>
                      </w:p>
                    </w:tc>
                  </w:tr>
                  <w:tr w:rsidR="002A6DD5" w:rsidRPr="0065585D">
                    <w:trPr>
                      <w:jc w:val="right"/>
                    </w:trPr>
                    <w:tc>
                      <w:tcPr>
                        <w:tcW w:w="4380" w:type="pct"/>
                      </w:tcPr>
                      <w:p w:rsidR="002A6DD5" w:rsidRDefault="002A6D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בית המשפט יקבע את יום מות הנספה ושעתו על סמך כל ראיה שהובאה לפניו</w:t>
                        </w:r>
                      </w:p>
                      <w:p w:rsidR="002A6DD5" w:rsidRDefault="002A6D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ביחס לנסיבות או לזמן שבהם אירע המוות.</w:t>
                        </w:r>
                      </w:p>
                      <w:p w:rsidR="002A6DD5" w:rsidRDefault="002A6D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נראה לבית המשפט שאין לדעת את יום המוות, חזקה על נספה שמת כתום</w:t>
                        </w:r>
                      </w:p>
                      <w:p w:rsidR="002A6DD5" w:rsidRDefault="002A6D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 מיום שנעלמו עקבותיו.</w:t>
                        </w:r>
                      </w:p>
                      <w:p w:rsidR="002A6DD5" w:rsidRPr="0065585D" w:rsidRDefault="002A6D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היום שבו נעלמו עקבותיו של נספה הוא היום שבו היה הסימן הידוע האחרון</w:t>
                        </w:r>
                      </w:p>
                    </w:tc>
                    <w:tc>
                      <w:tcPr>
                        <w:tcW w:w="620" w:type="pct"/>
                      </w:tcPr>
                      <w:p w:rsidR="002A6DD5" w:rsidRDefault="002A6D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זמן מותו</w:t>
                        </w:r>
                      </w:p>
                      <w:p w:rsidR="002A6DD5" w:rsidRPr="0065585D" w:rsidRDefault="002A6D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נסטה</w:t>
                        </w:r>
                      </w:p>
                    </w:tc>
                  </w:tr>
                </w:tbl>
                <w:p w:rsidR="002A6DD5" w:rsidRDefault="002A6DD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988" o:spid="_x0000_s1029" type="#_x0000_t202" style="position:absolute;left:0;text-align:left;margin-left:240.45pt;margin-top:417.65pt;width:119.8pt;height:18pt;z-index:2;mso-position-horizontal-relative:page;mso-position-vertical-relative:page" stroked="f">
            <v:textbox style="mso-next-textbox:#_x0000_s7988" inset="0,0,0,0">
              <w:txbxContent>
                <w:p w:rsidR="002A6DD5" w:rsidRPr="0065585D" w:rsidRDefault="002A6DD5">
                  <w:pPr>
                    <w:pStyle w:val="OCRStyle1"/>
                    <w:ind w:left="173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ראשון: נספים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7989" o:spid="_x0000_s1030" type="#_x0000_t202" style="position:absolute;left:0;text-align:left;margin-left:177.45pt;margin-top:383.4pt;width:230.45pt;height:22.55pt;z-index:1;mso-position-horizontal-relative:page;mso-position-vertical-relative:page" stroked="f">
            <v:textbox style="mso-next-textbox:#_x0000_s7989" inset="0,0,0,0">
              <w:txbxContent>
                <w:p w:rsidR="002A6DD5" w:rsidRPr="0065585D" w:rsidRDefault="002A6DD5">
                  <w:pPr>
                    <w:pStyle w:val="OCRStyle1"/>
                    <w:ind w:left="28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הצהרות מוות, תשי"ב-1952 **</w:t>
                  </w:r>
                </w:p>
              </w:txbxContent>
            </v:textbox>
            <w10:wrap anchorx="page" anchory="page"/>
          </v:shape>
        </w:pict>
      </w:r>
    </w:p>
    <w:p w:rsidR="000915A5" w:rsidRDefault="000915A5">
      <w:pPr>
        <w:rPr>
          <w:rtl/>
        </w:rPr>
      </w:pPr>
      <w:r>
        <w:rPr>
          <w:rtl/>
        </w:rPr>
        <w:br w:type="page"/>
      </w:r>
    </w:p>
    <w:p w:rsidR="000915A5" w:rsidRDefault="00000000">
      <w:pPr>
        <w:rPr>
          <w:rtl/>
        </w:rPr>
      </w:pPr>
      <w:r>
        <w:pict>
          <v:shape id="_x0000_s7990" o:spid="_x0000_s1031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7990" inset="0,0,0,0">
              <w:txbxContent>
                <w:p w:rsidR="002A6DD5" w:rsidRDefault="002A6DD5">
                  <w:r>
                    <w:rPr>
                      <w:rtl/>
                    </w:rPr>
                    <w:t>135                                          ספר החוקים 93                    ט"ז באדר התשי"ב 13.03.1952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7991" o:spid="_x0000_s1032" type="#_x0000_t202" style="position:absolute;left:0;text-align:left;margin-left:367.55pt;margin-top:756.65pt;width:188.9pt;height:23.55pt;z-index:11;mso-position-horizontal-relative:page;mso-position-vertical-relative:page" stroked="f">
            <v:textbox style="mso-next-textbox:#_x0000_s7991" inset="0,0,0,0">
              <w:txbxContent>
                <w:p w:rsidR="002A6DD5" w:rsidRDefault="002A6DD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7992" o:spid="_x0000_s1033" type="#_x0000_t202" style="position:absolute;left:0;text-align:left;margin-left:298.25pt;margin-top:722.55pt;width:240.15pt;height:24.15pt;z-index:10;mso-position-horizontal-relative:page;mso-position-vertical-relative:page" stroked="f">
            <v:textbox style="mso-next-textbox:#_x0000_s7992" inset="0,0,0,0">
              <w:txbxContent>
                <w:p w:rsidR="002A6DD5" w:rsidRPr="000915A5" w:rsidRDefault="002A6DD5">
                  <w:pPr>
                    <w:pStyle w:val="OCRStyle2"/>
                    <w:ind w:left="21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כתבי אמנה 17 מיום י"ג בחשון תשי"א (24.10.50), עט' 186.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7993" o:spid="_x0000_s1034" type="#_x0000_t202" style="position:absolute;left:0;text-align:left;margin-left:82.2pt;margin-top:196.9pt;width:473.4pt;height:522.9pt;z-index:9;mso-position-horizontal-relative:page;mso-position-vertical-relative:page" stroked="f">
            <v:textbox style="mso-next-textbox:#_x0000_s799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8"/>
                    <w:gridCol w:w="7381"/>
                  </w:tblGrid>
                  <w:tr w:rsidR="002A6DD5" w:rsidRPr="000915A5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2A6DD5" w:rsidRDefault="002A6D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פירושים</w:t>
                        </w:r>
                      </w:p>
                    </w:tc>
                    <w:tc>
                      <w:tcPr>
                        <w:tcW w:w="4287" w:type="pct"/>
                      </w:tcPr>
                      <w:p w:rsidR="002A6DD5" w:rsidRDefault="002A6D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בפרק זה -</w:t>
                        </w:r>
                      </w:p>
                      <w:p w:rsidR="002A6DD5" w:rsidRDefault="002A6D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"נעדר" פירושו - אדם שמקום מגוריו האחרון היה באסיה' באירופה או באפריקה,</w:t>
                        </w:r>
                      </w:p>
                      <w:p w:rsidR="002A6DD5" w:rsidRDefault="002A6D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ואשר בשנות 1939-1945 נעלם בנסיבות הנותנות יסוד מספיק לשער שמת עקב מאורעות</w:t>
                        </w:r>
                      </w:p>
                      <w:p w:rsidR="002A6DD5" w:rsidRDefault="002A6D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מלחמה או עקב רדיפות גזעיות' דתיות' מדיניות או לאומיות; אולם אנשי חיילות מזויינים</w:t>
                        </w:r>
                      </w:p>
                      <w:p w:rsidR="002A6DD5" w:rsidRDefault="002A6D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ששירתו באירופה, באסיה או באפריקה' לא יראו אותם, בגלל שירות זה בלבד, כאילו היה</w:t>
                        </w:r>
                      </w:p>
                      <w:p w:rsidR="002A6DD5" w:rsidRDefault="002A6D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מגוריהם ביבשות אלה ;</w:t>
                        </w:r>
                      </w:p>
                      <w:p w:rsidR="002A6DD5" w:rsidRDefault="002A6D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"אדם מעונין" לגבי נעדר פלוני' פירושו - אחד מן המפורשים להלן, בין שהוא</w:t>
                        </w:r>
                      </w:p>
                      <w:p w:rsidR="002A6DD5" w:rsidRDefault="002A6D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אישיות טבעית ובין שהוא אישיות משפטית' פרט למי שבא מכוח היותו נושה בלבד' ואלה</w:t>
                        </w:r>
                      </w:p>
                      <w:p w:rsidR="002A6DD5" w:rsidRDefault="002A6D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הם:</w:t>
                        </w:r>
                      </w:p>
                      <w:p w:rsidR="002A6DD5" w:rsidRDefault="002A6D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שעלול להיות זכאי לעזבונו של הנעדר' או לחלק ממנו, על פי דין או</w:t>
                        </w:r>
                      </w:p>
                      <w:p w:rsidR="002A6DD5" w:rsidRDefault="002A6D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צוואה' או שאפשר שתהיה לו טובת הנאה בעזבון ;</w:t>
                        </w:r>
                      </w:p>
                      <w:p w:rsidR="002A6DD5" w:rsidRDefault="002A6D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שאפשר שתהיה לו זכות או טובת הנאה ברכוש שהעברתו או חלוקתו</w:t>
                        </w:r>
                      </w:p>
                      <w:p w:rsidR="002A6DD5" w:rsidRDefault="002A6D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יכולה להיות תלויה בהווייתו של הנעדר או במותו' או בתאריך מותו ;</w:t>
                        </w:r>
                      </w:p>
                      <w:p w:rsidR="002A6DD5" w:rsidRDefault="002A6D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שמעמדו האישי עלול להיות מושפע מהווייתו של הנעדר או ממותו ;</w:t>
                        </w:r>
                      </w:p>
                      <w:p w:rsidR="002A6DD5" w:rsidRDefault="002A6D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 שרוצה לאמץ ילד קטן של הנעדר, ומוסדות או ארגונים הזכאים לפי</w:t>
                        </w:r>
                      </w:p>
                      <w:p w:rsidR="002A6DD5" w:rsidRDefault="002A6D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הנוהג בישראל להשתתף בפעולה משפטית זו של האימוץ ו</w:t>
                        </w:r>
                      </w:p>
                      <w:p w:rsidR="002A6DD5" w:rsidRDefault="002A6D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"האמנה" פירושו - האמנה שקבעה ועידת האומות המאוחדות בדבר הצהרה על</w:t>
                        </w:r>
                      </w:p>
                      <w:p w:rsidR="002A6DD5" w:rsidRDefault="002A6D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מותם של נעדרים והעמידה אותה להצטרפותן של מדינות ביום י"ט בניסן תש"י (6 באפריל</w:t>
                        </w:r>
                      </w:p>
                      <w:p w:rsidR="002A6DD5" w:rsidRDefault="002A6D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; 1 )1950</w:t>
                        </w:r>
                      </w:p>
                      <w:p w:rsidR="002A6DD5" w:rsidRDefault="002A6D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"הלשכה הבינלאומית" פירושו - הלשכה הבינלאומית להצהרות מוות שהוקמה לפי</w:t>
                        </w:r>
                      </w:p>
                      <w:p w:rsidR="002A6DD5" w:rsidRDefault="002A6D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האמנה :</w:t>
                        </w:r>
                      </w:p>
                      <w:p w:rsidR="002A6DD5" w:rsidRDefault="002A6D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דין" פירושו - כל רשות באחת הארצות שהצטרפו לאמנה' המוסמכת, מבחינת</w:t>
                        </w:r>
                      </w:p>
                      <w:p w:rsidR="002A6DD5" w:rsidRPr="000915A5" w:rsidRDefault="002A6D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לקבוע את עובדת המוות לפי החוק הנוהג באותה ארץ.</w:t>
                        </w:r>
                      </w:p>
                    </w:tc>
                  </w:tr>
                  <w:tr w:rsidR="002A6DD5" w:rsidRPr="000915A5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2A6DD5" w:rsidRDefault="002A6D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הצחיח ע5</w:t>
                        </w:r>
                      </w:p>
                      <w:p w:rsidR="002A6DD5" w:rsidRPr="000915A5" w:rsidRDefault="002A6D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טותו של נעדר</w:t>
                        </w:r>
                      </w:p>
                    </w:tc>
                    <w:tc>
                      <w:tcPr>
                        <w:tcW w:w="4287" w:type="pct"/>
                      </w:tcPr>
                      <w:p w:rsidR="002A6DD5" w:rsidRDefault="002A6D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בית המשפט יצהיר על מותו של נעדר, על פי בקשתו של אדם מעונין או על פי בקשת</w:t>
                        </w:r>
                      </w:p>
                      <w:p w:rsidR="002A6DD5" w:rsidRDefault="002A6D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היועץ המשפטי לממשלת ישראל או של בא כוחו, אם נתקיים אחד מאלה :</w:t>
                        </w:r>
                      </w:p>
                      <w:p w:rsidR="002A6DD5" w:rsidRDefault="002A6D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מושבו האחרון או מקום מגוריו האחרון של הנעדר היה בישראל ;</w:t>
                        </w:r>
                      </w:p>
                      <w:p w:rsidR="002A6DD5" w:rsidRDefault="002A6D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רכוש של הנעדר נמצא בישראל ;</w:t>
                        </w:r>
                      </w:p>
                      <w:p w:rsidR="002A6DD5" w:rsidRDefault="002A6D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הנעדר נעלם בישראל ;</w:t>
                        </w:r>
                      </w:p>
                      <w:p w:rsidR="002A6DD5" w:rsidRDefault="002A6D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מושבו או מקום מגוריו של המבקש הוא בישראל, והוא קרובו של הנעדר</w:t>
                        </w:r>
                      </w:p>
                      <w:p w:rsidR="002A6DD5" w:rsidRDefault="002A6D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באחת מדרגות הקרבה האלה:</w:t>
                        </w:r>
                      </w:p>
                      <w:p w:rsidR="002A6DD5" w:rsidRDefault="002A6D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 זוג' אבות, צאצאים, ילדים מאומצים וצאצאיהם, אחים ואחיות וצא-</w:t>
                        </w:r>
                      </w:p>
                      <w:p w:rsidR="002A6DD5" w:rsidRPr="000915A5" w:rsidRDefault="002A6D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צאיהם, דודים או דודות.</w:t>
                        </w:r>
                      </w:p>
                    </w:tc>
                  </w:tr>
                </w:tbl>
                <w:p w:rsidR="002A6DD5" w:rsidRDefault="002A6DD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7994" o:spid="_x0000_s1035" type="#_x0000_t202" style="position:absolute;left:0;text-align:left;margin-left:233.5pt;margin-top:178.05pt;width:237.6pt;height:18.6pt;z-index:8;mso-position-horizontal-relative:page;mso-position-vertical-relative:page" stroked="f">
            <v:textbox style="mso-next-textbox:#_x0000_s7994" inset="0,0,0,0">
              <w:txbxContent>
                <w:p w:rsidR="002A6DD5" w:rsidRDefault="002A6DD5">
                  <w:pPr>
                    <w:pStyle w:val="OCRStyle2"/>
                    <w:ind w:left="234"/>
                  </w:pPr>
                  <w:r>
                    <w:rPr>
                      <w:rtl/>
                    </w:rPr>
                    <w:t>פרק שני: נעדרי מלחמת 1939-1945</w:t>
                  </w:r>
                </w:p>
              </w:txbxContent>
            </v:textbox>
            <w10:wrap anchorx="page" anchory="page"/>
          </v:shape>
        </w:pict>
      </w:r>
      <w:r>
        <w:pict>
          <v:shape id="_x0000_s7995" o:spid="_x0000_s1036" type="#_x0000_t202" style="position:absolute;left:0;text-align:left;margin-left:84pt;margin-top:64.6pt;width:473.4pt;height:105.35pt;z-index:7;mso-position-horizontal-relative:page;mso-position-vertical-relative:page" stroked="f">
            <v:textbox style="mso-next-textbox:#_x0000_s799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4"/>
                    <w:gridCol w:w="7385"/>
                  </w:tblGrid>
                  <w:tr w:rsidR="002A6DD5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2A6DD5" w:rsidRDefault="002A6DD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9" w:type="pct"/>
                      </w:tcPr>
                      <w:p w:rsidR="002A6DD5" w:rsidRDefault="002A6D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הווייתו. היום ייקבע על ידי בית המשפט בהתחשב עם העובדות שהובאו לפניו, וביחוד</w:t>
                        </w:r>
                      </w:p>
                      <w:p w:rsidR="002A6DD5" w:rsidRDefault="002A6D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בהתחשב עם הידיעה האחרונה בדבר הנספה.</w:t>
                        </w:r>
                      </w:p>
                      <w:p w:rsidR="002A6DD5" w:rsidRDefault="002A6D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באין כל ראיה בנוגע לשעת המוות' יש להצהיר שמותו של הנספה אירע ברגע</w:t>
                        </w:r>
                      </w:p>
                      <w:p w:rsidR="002A6DD5" w:rsidRDefault="002A6D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האחרון של יום המוות המוצהר.</w:t>
                        </w:r>
                      </w:p>
                    </w:tc>
                  </w:tr>
                  <w:tr w:rsidR="002A6DD5" w:rsidRPr="000915A5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2A6DD5" w:rsidRPr="000915A5" w:rsidRDefault="002A6D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2A6DD5" w:rsidRDefault="002A6D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הוראות פרק זה יחולו לגבי נספה' בץ שעקבותיו נעלמו לפני תחילת תקפו של חוק</w:t>
                        </w:r>
                      </w:p>
                      <w:p w:rsidR="002A6DD5" w:rsidRPr="000915A5" w:rsidRDefault="002A6D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ובין לאחר מכן.</w:t>
                        </w:r>
                      </w:p>
                    </w:tc>
                  </w:tr>
                </w:tbl>
                <w:p w:rsidR="002A6DD5" w:rsidRDefault="002A6DD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A405A" w:rsidRDefault="009A405A">
      <w:pPr>
        <w:rPr>
          <w:rtl/>
        </w:rPr>
      </w:pPr>
      <w:r>
        <w:rPr>
          <w:rtl/>
        </w:rPr>
        <w:br w:type="page"/>
      </w:r>
    </w:p>
    <w:p w:rsidR="009A405A" w:rsidRDefault="00000000">
      <w:pPr>
        <w:rPr>
          <w:rtl/>
        </w:rPr>
      </w:pPr>
      <w:r>
        <w:pict>
          <v:shape id="_x0000_s7996" o:spid="_x0000_s1037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7996" inset="0,0,0,0">
              <w:txbxContent>
                <w:p w:rsidR="002A6DD5" w:rsidRDefault="002A6DD5">
                  <w:r>
                    <w:rPr>
                      <w:rtl/>
                    </w:rPr>
                    <w:t>136                                          ספר החוקים 93                    ט"ז באדר התשי"ב 13.03.1952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7997" o:spid="_x0000_s1038" type="#_x0000_t202" style="position:absolute;left:0;text-align:left;margin-left:90.6pt;margin-top:752.95pt;width:172.85pt;height:18pt;z-index:14;mso-position-horizontal-relative:page;mso-position-vertical-relative:page" stroked="f">
            <v:textbox style="mso-next-textbox:#_x0000_s7997" inset="0,0,0,0">
              <w:txbxContent>
                <w:p w:rsidR="002A6DD5" w:rsidRDefault="002A6DD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7998" o:spid="_x0000_s1039" type="#_x0000_t202" style="position:absolute;left:0;text-align:left;margin-left:89.8pt;margin-top:63.55pt;width:478.75pt;height:680.55pt;z-index:13;mso-position-horizontal-relative:page;mso-position-vertical-relative:page" stroked="f">
            <v:textbox style="mso-next-textbox:#_x0000_s7998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53"/>
                    <w:gridCol w:w="1153"/>
                  </w:tblGrid>
                  <w:tr w:rsidR="002A6DD5" w:rsidRPr="009A405A">
                    <w:trPr>
                      <w:jc w:val="right"/>
                    </w:trPr>
                    <w:tc>
                      <w:tcPr>
                        <w:tcW w:w="4338" w:type="pct"/>
                      </w:tcPr>
                      <w:p w:rsidR="002A6DD5" w:rsidRDefault="002A6D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בית המשפט יקבע את יום מות הנעדר ושעתו, על סמך כל ראיה שהובאה</w:t>
                        </w:r>
                      </w:p>
                      <w:p w:rsidR="002A6DD5" w:rsidRDefault="002A6D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לפניו ביחס לנסיבות או לזמן שבהם אירע המוות.</w:t>
                        </w:r>
                      </w:p>
                      <w:p w:rsidR="002A6DD5" w:rsidRDefault="002A6D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באין כל ראיה כזאת, יקבע בית המשפט את יום היעלמו של הנעדר כיום מותו.</w:t>
                        </w:r>
                      </w:p>
                      <w:p w:rsidR="002A6DD5" w:rsidRDefault="002A6D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יום היעלמו של נעדר הוא היום שבו היה הסימן הידוע האחרון על הווייתו.</w:t>
                        </w:r>
                      </w:p>
                      <w:p w:rsidR="002A6DD5" w:rsidRDefault="002A6D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ייקבע על ידי בית המשפט בהתחשב עם העובדות שהובאו לפניו, וביחוד בהתחשב עם</w:t>
                        </w:r>
                      </w:p>
                      <w:p w:rsidR="002A6DD5" w:rsidRDefault="002A6D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הידיעה האחרונה בדבר הנעדר.</w:t>
                        </w:r>
                      </w:p>
                      <w:p w:rsidR="002A6DD5" w:rsidRDefault="002A6D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באין כל ראיה בנוגע לשעת המוות' יש להצהיר שמותו של הנעדר אירע ברגע</w:t>
                        </w:r>
                      </w:p>
                      <w:p w:rsidR="002A6DD5" w:rsidRDefault="002A6D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האחרת של יום המוות המוצהר.</w:t>
                        </w:r>
                      </w:p>
                    </w:tc>
                    <w:tc>
                      <w:tcPr>
                        <w:tcW w:w="662" w:type="pct"/>
                      </w:tcPr>
                      <w:p w:rsidR="002A6DD5" w:rsidRDefault="002A6D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זמן מותו</w:t>
                        </w:r>
                      </w:p>
                      <w:p w:rsidR="002A6DD5" w:rsidRPr="009A405A" w:rsidRDefault="002A6D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נעדר</w:t>
                        </w:r>
                      </w:p>
                    </w:tc>
                  </w:tr>
                  <w:tr w:rsidR="002A6DD5" w:rsidRPr="009A405A">
                    <w:trPr>
                      <w:jc w:val="right"/>
                    </w:trPr>
                    <w:tc>
                      <w:tcPr>
                        <w:tcW w:w="4338" w:type="pct"/>
                      </w:tcPr>
                      <w:p w:rsidR="002A6DD5" w:rsidRDefault="002A6D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לא ידון בית המשפט בבקשתו של אדם מעונין בהצהרת מותו של נעדר, אלא אם יש</w:t>
                        </w:r>
                      </w:p>
                      <w:p w:rsidR="002A6DD5" w:rsidRDefault="002A6D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לפניו הצהרה בשבועה מאת המבקש, כי לא הגיש בקשה דומה באחת הארצות שהצטרפו</w:t>
                        </w:r>
                      </w:p>
                      <w:p w:rsidR="002A6DD5" w:rsidRDefault="002A6D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לאמנה, או שהגיש בקשה כזאת וחזר בו לפני מתן פסק הדין או שבקשתו נדחתה בגלל</w:t>
                        </w:r>
                      </w:p>
                      <w:p w:rsidR="002A6DD5" w:rsidRPr="009A405A" w:rsidRDefault="002A6D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חוסר סמכות.</w:t>
                        </w:r>
                      </w:p>
                    </w:tc>
                    <w:tc>
                      <w:tcPr>
                        <w:tcW w:w="662" w:type="pct"/>
                      </w:tcPr>
                      <w:p w:rsidR="002A6DD5" w:rsidRDefault="002A6D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מוקרם</w:t>
                        </w:r>
                      </w:p>
                      <w:p w:rsidR="002A6DD5" w:rsidRPr="009A405A" w:rsidRDefault="002A6D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לריוז כבקשה</w:t>
                        </w:r>
                      </w:p>
                    </w:tc>
                  </w:tr>
                  <w:tr w:rsidR="002A6DD5" w:rsidRPr="009A405A">
                    <w:trPr>
                      <w:jc w:val="right"/>
                    </w:trPr>
                    <w:tc>
                      <w:tcPr>
                        <w:tcW w:w="4338" w:type="pct"/>
                      </w:tcPr>
                      <w:p w:rsidR="002A6DD5" w:rsidRDefault="002A6D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לא יתן בית המשפט הצהרה על מותו של נעדר, אלא אם במשך ההליכים שלפניו</w:t>
                        </w:r>
                      </w:p>
                      <w:p w:rsidR="002A6DD5" w:rsidRDefault="002A6D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פורסמה הודעה שיש בה, לדעת בית המשפט, כדי לתת הזדמנות מספקת לאדם, שלפי</w:t>
                        </w:r>
                      </w:p>
                      <w:p w:rsidR="002A6DD5" w:rsidRPr="009A405A" w:rsidRDefault="002A6D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ההשערה הוא מת, להודיע שהוא בחיים.</w:t>
                        </w:r>
                      </w:p>
                    </w:tc>
                    <w:tc>
                      <w:tcPr>
                        <w:tcW w:w="662" w:type="pct"/>
                      </w:tcPr>
                      <w:p w:rsidR="002A6DD5" w:rsidRPr="009A405A" w:rsidRDefault="002A6D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הודעה</w:t>
                        </w:r>
                      </w:p>
                    </w:tc>
                  </w:tr>
                  <w:tr w:rsidR="002A6DD5" w:rsidRPr="009A405A">
                    <w:trPr>
                      <w:jc w:val="right"/>
                    </w:trPr>
                    <w:tc>
                      <w:tcPr>
                        <w:tcW w:w="4338" w:type="pct"/>
                      </w:tcPr>
                      <w:p w:rsidR="002A6DD5" w:rsidRDefault="002A6D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הוגשה לבית המשפט בקשה להצהרת מותו של נעדר, יודיע בית המשפט, תוך</w:t>
                        </w:r>
                      </w:p>
                      <w:p w:rsidR="002A6DD5" w:rsidRDefault="002A6D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חמישה עשר יום, ללשכה הבינלאומית את הפרטים המפורטים להלן, במידה שהם ידועים לו:</w:t>
                        </w:r>
                      </w:p>
                      <w:p w:rsidR="002A6DD5" w:rsidRDefault="002A6D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שמו של הנעדר במלואו;</w:t>
                        </w:r>
                      </w:p>
                      <w:p w:rsidR="002A6DD5" w:rsidRDefault="002A6D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השמות והכתובות של בני משפחתו הקרובים ביותר ו</w:t>
                        </w:r>
                      </w:p>
                      <w:p w:rsidR="002A6DD5" w:rsidRDefault="002A6D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מקום לידתו ותאריך לידתו של הנעדר ו</w:t>
                        </w:r>
                      </w:p>
                      <w:p w:rsidR="002A6DD5" w:rsidRDefault="002A6D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מקום מגוריו הרגיל ;</w:t>
                        </w:r>
                      </w:p>
                      <w:p w:rsidR="002A6DD5" w:rsidRDefault="002A6D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מקום מגוריו הידוע לאחרונה ;</w:t>
                        </w:r>
                      </w:p>
                      <w:p w:rsidR="002A6DD5" w:rsidRDefault="002A6D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כל ידיעה בנוגע לאזרחותו;</w:t>
                        </w:r>
                      </w:p>
                      <w:p w:rsidR="002A6DD5" w:rsidRDefault="002A6D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התאריך הידוע לאחרונה שבו נראה היה, לפי הנאמר בבקשה, שהנעדר</w:t>
                        </w:r>
                      </w:p>
                      <w:p w:rsidR="002A6DD5" w:rsidRDefault="002A6D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עדיץ היה בחיים;</w:t>
                        </w:r>
                      </w:p>
                      <w:p w:rsidR="002A6DD5" w:rsidRDefault="002A6D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שמו וכתבתו של המבקש, הענין שיש לו בנעדר, קרבת המשפחה שלו</w:t>
                        </w:r>
                      </w:p>
                      <w:p w:rsidR="002A6DD5" w:rsidRDefault="002A6D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אליו - אם יש לו קרבת משפחה ;</w:t>
                        </w:r>
                      </w:p>
                      <w:p w:rsidR="002A6DD5" w:rsidRDefault="002A6D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תאריך הגשת הבקשה.</w:t>
                        </w:r>
                      </w:p>
                      <w:p w:rsidR="002A6DD5" w:rsidRDefault="002A6D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יתן בית המשפט הצהרה על מותו של נעדר עד שלא עברו שלושה חדשים</w:t>
                        </w:r>
                      </w:p>
                      <w:p w:rsidR="002A6DD5" w:rsidRPr="009A405A" w:rsidRDefault="002A6D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שבו פרסמה הלשכה הבינלאומית את הבקשה בהתאם לסעיף 10 של האמנה.</w:t>
                        </w:r>
                      </w:p>
                    </w:tc>
                    <w:tc>
                      <w:tcPr>
                        <w:tcW w:w="662" w:type="pct"/>
                      </w:tcPr>
                      <w:p w:rsidR="002A6DD5" w:rsidRDefault="002A6D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הודעת טרטי</w:t>
                        </w:r>
                      </w:p>
                      <w:p w:rsidR="002A6DD5" w:rsidRDefault="002A6D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הבקשה ללשכה</w:t>
                        </w:r>
                      </w:p>
                      <w:p w:rsidR="002A6DD5" w:rsidRPr="009A405A" w:rsidRDefault="002A6D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הבינלאומית</w:t>
                        </w:r>
                      </w:p>
                    </w:tc>
                  </w:tr>
                  <w:tr w:rsidR="002A6DD5" w:rsidRPr="009A405A">
                    <w:trPr>
                      <w:jc w:val="right"/>
                    </w:trPr>
                    <w:tc>
                      <w:tcPr>
                        <w:tcW w:w="4338" w:type="pct"/>
                      </w:tcPr>
                      <w:p w:rsidR="002A6DD5" w:rsidRDefault="002A6D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קיבל בית המשפט הודעה מהלשכה הבינלאומית שהליכים משפטיים בדבר הצהרת</w:t>
                        </w:r>
                      </w:p>
                      <w:p w:rsidR="002A6DD5" w:rsidRDefault="002A6D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מותו של נעדר כבר נעשו בתאריך קודם לפני בית דין, יפסיק בית המשפט לפי שעה את</w:t>
                        </w:r>
                      </w:p>
                      <w:p w:rsidR="002A6DD5" w:rsidRDefault="002A6D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ההליכים שלפניו, עד שהחלטת אותו בית דין נעשתה סופית, ויודיע למבקש את שם אותו</w:t>
                        </w:r>
                      </w:p>
                      <w:p w:rsidR="002A6DD5" w:rsidRPr="009A405A" w:rsidRDefault="002A6D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דין ואת שם המבקש בו.</w:t>
                        </w:r>
                      </w:p>
                    </w:tc>
                    <w:tc>
                      <w:tcPr>
                        <w:tcW w:w="662" w:type="pct"/>
                      </w:tcPr>
                      <w:p w:rsidR="002A6DD5" w:rsidRDefault="002A6D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הפסקת</w:t>
                        </w:r>
                      </w:p>
                      <w:p w:rsidR="002A6DD5" w:rsidRDefault="002A6D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ההליכים</w:t>
                        </w:r>
                      </w:p>
                      <w:p w:rsidR="002A6DD5" w:rsidRPr="009A405A" w:rsidRDefault="002A6D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המשפטים</w:t>
                        </w:r>
                      </w:p>
                    </w:tc>
                  </w:tr>
                  <w:tr w:rsidR="002A6DD5" w:rsidRPr="009A405A">
                    <w:trPr>
                      <w:jc w:val="right"/>
                    </w:trPr>
                    <w:tc>
                      <w:tcPr>
                        <w:tcW w:w="4338" w:type="pct"/>
                      </w:tcPr>
                      <w:p w:rsidR="002A6DD5" w:rsidRDefault="002A6D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החליט בית המשפט בבקשה להצהרת מותו של נעדר, יודיע על החלטתו ללשכה</w:t>
                        </w:r>
                      </w:p>
                      <w:p w:rsidR="002A6DD5" w:rsidRDefault="002A6D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הבינלאומית תוך חמישה עשר יום מן היום שבו נעשתה ההחלטה סופית. ההודעה תכלול</w:t>
                        </w:r>
                      </w:p>
                      <w:p w:rsidR="002A6DD5" w:rsidRDefault="002A6D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תאריך ההחלטה ואת היום שנקבע כיום המוות, או את תמצית נימוקי הסירוב אם נדחתה</w:t>
                        </w:r>
                      </w:p>
                      <w:p w:rsidR="002A6DD5" w:rsidRPr="009A405A" w:rsidRDefault="002A6D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הבקשה.</w:t>
                        </w:r>
                      </w:p>
                    </w:tc>
                    <w:tc>
                      <w:tcPr>
                        <w:tcW w:w="662" w:type="pct"/>
                      </w:tcPr>
                      <w:p w:rsidR="002A6DD5" w:rsidRDefault="002A6D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הודעת ההחלטה</w:t>
                        </w:r>
                      </w:p>
                      <w:p w:rsidR="002A6DD5" w:rsidRPr="009A405A" w:rsidRDefault="002A6D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ללשכה</w:t>
                        </w:r>
                      </w:p>
                    </w:tc>
                  </w:tr>
                </w:tbl>
                <w:p w:rsidR="002A6DD5" w:rsidRDefault="002A6DD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2A6DD5" w:rsidRDefault="002A6DD5">
      <w:pPr>
        <w:rPr>
          <w:rtl/>
        </w:rPr>
      </w:pPr>
      <w:r>
        <w:rPr>
          <w:rtl/>
        </w:rPr>
        <w:br w:type="page"/>
      </w:r>
    </w:p>
    <w:p w:rsidR="002A6DD5" w:rsidRDefault="00000000">
      <w:pPr>
        <w:rPr>
          <w:rtl/>
        </w:rPr>
      </w:pPr>
      <w:r>
        <w:pict>
          <v:shape id="_x0000_s7999" o:spid="_x0000_s1040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7999" inset="0,0,0,0">
              <w:txbxContent>
                <w:p w:rsidR="002A6DD5" w:rsidRDefault="002A6DD5">
                  <w:r>
                    <w:rPr>
                      <w:rtl/>
                    </w:rPr>
                    <w:t>137                                          ספר החוקים 93                    ט"ז באדר התשי"ב 13.03.1952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8000" o:spid="_x0000_s1041" type="#_x0000_t202" style="position:absolute;left:0;text-align:left;margin-left:385.9pt;margin-top:764.4pt;width:179.2pt;height:28.7pt;z-index:22;mso-position-horizontal-relative:page;mso-position-vertical-relative:page" stroked="f">
            <v:textbox style="mso-next-textbox:#_x0000_s8000" inset="0,0,0,0">
              <w:txbxContent>
                <w:p w:rsidR="002A6DD5" w:rsidRDefault="002A6DD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8001" o:spid="_x0000_s1042" type="#_x0000_t202" style="position:absolute;left:0;text-align:left;margin-left:189.7pt;margin-top:663.2pt;width:76.25pt;height:34.85pt;z-index:21;mso-position-horizontal-relative:page;mso-position-vertical-relative:page" stroked="f">
            <v:textbox style="mso-next-textbox:#_x0000_s8001" inset="0,0,0,0">
              <w:txbxContent>
                <w:p w:rsidR="002A6DD5" w:rsidRDefault="002A6DD5">
                  <w:pPr>
                    <w:pStyle w:val="OCRStyle4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2A6DD5" w:rsidRPr="002A6DD5" w:rsidRDefault="002A6DD5">
                  <w:pPr>
                    <w:pStyle w:val="OCRStyle4"/>
                    <w:ind w:left="11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8002" o:spid="_x0000_s1043" type="#_x0000_t202" style="position:absolute;left:0;text-align:left;margin-left:296.45pt;margin-top:663.2pt;width:112.05pt;height:37.6pt;z-index:20;mso-position-horizontal-relative:page;mso-position-vertical-relative:page" stroked="f">
            <v:textbox style="mso-next-textbox:#_x0000_s8002" inset="0,0,0,0">
              <w:txbxContent>
                <w:p w:rsidR="002A6DD5" w:rsidRDefault="002A6DD5">
                  <w:pPr>
                    <w:pStyle w:val="OCRStyle4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A6DD5" w:rsidRDefault="002A6DD5">
                  <w:pPr>
                    <w:pStyle w:val="OCRStyle4"/>
                    <w:ind w:left="49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003" o:spid="_x0000_s1044" type="#_x0000_t202" style="position:absolute;left:0;text-align:left;margin-left:434.45pt;margin-top:697.25pt;width:127.1pt;height:48.3pt;z-index:19;mso-position-horizontal-relative:page;mso-position-vertical-relative:page" stroked="f">
            <v:textbox style="mso-next-textbox:#_x0000_s8003" inset="0,0,0,0">
              <w:txbxContent>
                <w:p w:rsidR="002A6DD5" w:rsidRDefault="002A6DD5">
                  <w:pPr>
                    <w:pStyle w:val="OCRStyle4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2A6DD5" w:rsidRDefault="002A6DD5">
                  <w:pPr>
                    <w:pStyle w:val="OCRStyle4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2A6DD5" w:rsidRDefault="002A6DD5">
                  <w:pPr>
                    <w:pStyle w:val="OCRStyle4"/>
                    <w:ind w:left="50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004" o:spid="_x0000_s1045" type="#_x0000_t202" style="position:absolute;left:0;text-align:left;margin-left:88.55pt;margin-top:367.6pt;width:479.35pt;height:292.85pt;z-index:18;mso-position-horizontal-relative:page;mso-position-vertical-relative:page" stroked="f">
            <v:textbox style="mso-next-textbox:#_x0000_s800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7"/>
                    <w:gridCol w:w="7447"/>
                  </w:tblGrid>
                  <w:tr w:rsidR="002A6DD5" w:rsidRPr="002A6DD5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2A6DD5" w:rsidRDefault="002A6D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הצהרה</w:t>
                        </w:r>
                      </w:p>
                      <w:p w:rsidR="002A6DD5" w:rsidRDefault="002A6D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מוות או</w:t>
                        </w:r>
                      </w:p>
                      <w:p w:rsidR="002A6DD5" w:rsidRPr="002A6DD5" w:rsidRDefault="002A6D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ביטולה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2A6DD5" w:rsidRDefault="002A6D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בית המשפט יתקן הצהרת מוות, אם מי שזכאי היה לבקש את ההצהרה הביא</w:t>
                        </w:r>
                      </w:p>
                      <w:p w:rsidR="002A6DD5" w:rsidRDefault="002A6D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לפניו ראיה שיום המוות או שעתו או פרט אחר מפרטי ההצהרה שובים מזה שבהצהרה.</w:t>
                        </w:r>
                      </w:p>
                      <w:p w:rsidR="002A6DD5" w:rsidRDefault="002A6D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יבטל הצהרת מוות לפי בקשת האדם שעל מותו הוצהר, או אם מי</w:t>
                        </w:r>
                      </w:p>
                      <w:p w:rsidR="002A6DD5" w:rsidRDefault="002A6D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שזכאי היה לבקש את ההצהרה הביא לפני בית המשפט ראיה שהאדם שעל מותו הוצהר</w:t>
                        </w:r>
                      </w:p>
                      <w:p w:rsidR="002A6DD5" w:rsidRDefault="002A6D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עודנו בחיים.</w:t>
                        </w:r>
                      </w:p>
                      <w:p w:rsidR="002A6DD5" w:rsidRDefault="002A6D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תיקונה או ביטולה של הצהרת מוות אינם גורעים מזכויות ברכוש או מזכויות</w:t>
                        </w:r>
                      </w:p>
                      <w:p w:rsidR="002A6DD5" w:rsidRPr="002A6DD5" w:rsidRDefault="002A6D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 שנרכשו בתמורה ובתום לב עקב ההצהרה לפני תיקונה או ביטולה.</w:t>
                        </w:r>
                      </w:p>
                    </w:tc>
                  </w:tr>
                  <w:tr w:rsidR="002A6DD5" w:rsidRPr="002A6DD5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2A6DD5" w:rsidRPr="002A6DD5" w:rsidRDefault="002A6D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2A6DD5" w:rsidRDefault="002A6D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בית משפט' כשהוא דן בבקשה להצהרת מוות' תיקונה או ביטולה, רשאי לסטות מדיני</w:t>
                        </w:r>
                      </w:p>
                      <w:p w:rsidR="002A6DD5" w:rsidRDefault="002A6D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הראיה, אם הוא משוכנע שנסיבות הענין מצדיקות סטיה כזאת; החליט בית המשפט לסטות</w:t>
                        </w:r>
                      </w:p>
                      <w:p w:rsidR="002A6DD5" w:rsidRPr="002A6DD5" w:rsidRDefault="002A6D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מדיני הראיה, ירשום את הטעמים שהניעוהו להחלטתו.</w:t>
                        </w:r>
                      </w:p>
                    </w:tc>
                  </w:tr>
                  <w:tr w:rsidR="002A6DD5" w:rsidRPr="002A6DD5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2A6DD5" w:rsidRDefault="002A6D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הצהרת מוות</w:t>
                        </w:r>
                      </w:p>
                      <w:p w:rsidR="002A6DD5" w:rsidRDefault="002A6D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 תפגע</w:t>
                        </w:r>
                      </w:p>
                      <w:p w:rsidR="002A6DD5" w:rsidRPr="002A6DD5" w:rsidRDefault="002A6D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בדיני נישואין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2A6DD5" w:rsidRDefault="002A6D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הצהרת מוות המשמשת ראיה מכוח חוק זה, לא תפגע בדיני התרת נישואין.</w:t>
                        </w:r>
                      </w:p>
                      <w:p w:rsidR="002A6DD5" w:rsidRDefault="002A6D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ניתנה הצהרת מוות, ימציא רשם בית המשפט העתק ההצהרה לבית הדין הדתי</w:t>
                        </w:r>
                      </w:p>
                      <w:p w:rsidR="002A6DD5" w:rsidRDefault="002A6D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 המוסמך לגבי האדם שעל מותו הוצהר, או לגבי בן זוגו, כחומר בדיוני בית הדין</w:t>
                        </w:r>
                      </w:p>
                      <w:p w:rsidR="002A6DD5" w:rsidRPr="002A6DD5" w:rsidRDefault="002A6D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הדתי בבקשת היתר נישואין.</w:t>
                        </w:r>
                      </w:p>
                    </w:tc>
                  </w:tr>
                  <w:tr w:rsidR="002A6DD5" w:rsidRPr="002A6DD5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2A6DD5" w:rsidRPr="002A6DD5" w:rsidRDefault="002A6D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2A6DD5" w:rsidRDefault="002A6D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שר המשפטים ממונה על ביצוע חוק זה.</w:t>
                        </w:r>
                      </w:p>
                      <w:p w:rsidR="002A6DD5" w:rsidRDefault="002A6D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להתקין תקנות בכל ענין הנוגע לביצוע חוק זה, ובכללן</w:t>
                        </w:r>
                      </w:p>
                      <w:p w:rsidR="002A6DD5" w:rsidRPr="002A6DD5" w:rsidRDefault="002A6D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בענין סדרי הדין, אגרות משפט וערעור.</w:t>
                        </w:r>
                      </w:p>
                    </w:tc>
                  </w:tr>
                </w:tbl>
                <w:p w:rsidR="002A6DD5" w:rsidRDefault="002A6DD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8005" o:spid="_x0000_s1046" type="#_x0000_t202" style="position:absolute;left:0;text-align:left;margin-left:281.2pt;margin-top:346pt;width:163.95pt;height:18.8pt;z-index:17;mso-position-horizontal-relative:page;mso-position-vertical-relative:page" stroked="f">
            <v:textbox style="mso-next-textbox:#_x0000_s8005" inset="0,0,0,0">
              <w:txbxContent>
                <w:p w:rsidR="002A6DD5" w:rsidRPr="002A6DD5" w:rsidRDefault="002A6DD5">
                  <w:pPr>
                    <w:pStyle w:val="OCRStyle4"/>
                    <w:ind w:left="5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שלישי: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8006" o:spid="_x0000_s1047" type="#_x0000_t202" style="position:absolute;left:0;text-align:left;margin-left:89.5pt;margin-top:84.45pt;width:476.6pt;height:251.65pt;z-index:16;mso-position-horizontal-relative:page;mso-position-vertical-relative:page" stroked="f">
            <v:textbox style="mso-next-textbox:#_x0000_s800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0"/>
                    <w:gridCol w:w="7416"/>
                  </w:tblGrid>
                  <w:tr w:rsidR="002A6DD5" w:rsidRPr="002A6DD5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2A6DD5" w:rsidRDefault="002A6D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הצהרות</w:t>
                        </w:r>
                      </w:p>
                      <w:p w:rsidR="002A6DD5" w:rsidRPr="002A6DD5" w:rsidRDefault="002A6D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חת</w:t>
                        </w:r>
                      </w:p>
                    </w:tc>
                    <w:tc>
                      <w:tcPr>
                        <w:tcW w:w="4279" w:type="pct"/>
                      </w:tcPr>
                      <w:p w:rsidR="002A6DD5" w:rsidRDefault="002A6D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ניתנה הצהרת מוות, בהתאם להוראות האמנה' באחת הארצות שהצטרפו לאמנה,</w:t>
                        </w:r>
                      </w:p>
                      <w:p w:rsidR="002A6DD5" w:rsidRPr="002A6DD5" w:rsidRDefault="002A6D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תשמש ההצהרה בישראל ראיה לכאורה בדבר המוות ויום המוות.</w:t>
                        </w:r>
                      </w:p>
                    </w:tc>
                  </w:tr>
                  <w:tr w:rsidR="002A6DD5" w:rsidRPr="002A6DD5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2A6DD5" w:rsidRDefault="002A6D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הצהרות</w:t>
                        </w:r>
                      </w:p>
                      <w:p w:rsidR="002A6DD5" w:rsidRPr="002A6DD5" w:rsidRDefault="002A6D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שקדמו לאמנה</w:t>
                        </w:r>
                      </w:p>
                    </w:tc>
                    <w:tc>
                      <w:tcPr>
                        <w:tcW w:w="4279" w:type="pct"/>
                      </w:tcPr>
                      <w:p w:rsidR="002A6DD5" w:rsidRDefault="002A6D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ניתנה באחת הארצות שהצטרפו לאמנה הצהרת מוות לפני שנכנסה האמנה</w:t>
                        </w:r>
                      </w:p>
                      <w:p w:rsidR="002A6DD5" w:rsidRDefault="002A6D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לתקפה לגבי אותה ארץ, ובית הדין שנתן את ההצהרה אישר שהיא מספקת את התנאים</w:t>
                        </w:r>
                      </w:p>
                      <w:p w:rsidR="002A6DD5" w:rsidRDefault="002A6D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והדרישות הכלולים בסעיפים 1, 2 ו-3 של האמנה, תשמש אותה הצהרה בישראל ראיה</w:t>
                        </w:r>
                      </w:p>
                      <w:p w:rsidR="002A6DD5" w:rsidRDefault="002A6D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לכאורה בדבר המוות ויום המוות : אולם דבר זה לא יגרע מזכויות ברכוש או זכויות אחרות</w:t>
                        </w:r>
                      </w:p>
                      <w:p w:rsidR="002A6DD5" w:rsidRDefault="002A6D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שנרכשו בישראל בתמורה ובתום לב לפני שאותה הצהרה הוגשה כראיה.</w:t>
                        </w:r>
                      </w:p>
                      <w:p w:rsidR="002A6DD5" w:rsidRDefault="002A6D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נתן בית המשפט בישראל הצהרת מוות לפני תחילת תקפו של חוק זה, יהיה</w:t>
                        </w:r>
                      </w:p>
                      <w:p w:rsidR="002A6DD5" w:rsidRDefault="002A6D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בית משפט רשאי, לבקשת האדם שלפי בקשתו ניתנה ההצהרה, לאשר שההצהרה</w:t>
                        </w:r>
                      </w:p>
                      <w:p w:rsidR="002A6DD5" w:rsidRPr="002A6DD5" w:rsidRDefault="002A6D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מספקת את התנאים והדרישות הכלולים בסעיפים 2,1 ו-3 של האמנה.</w:t>
                        </w:r>
                      </w:p>
                    </w:tc>
                  </w:tr>
                  <w:tr w:rsidR="002A6DD5" w:rsidRPr="002A6DD5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2A6DD5" w:rsidRDefault="002A6D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בקשה</w:t>
                        </w:r>
                      </w:p>
                      <w:p w:rsidR="002A6DD5" w:rsidRDefault="002A6D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נביית עדות</w:t>
                        </w:r>
                      </w:p>
                      <w:p w:rsidR="002A6DD5" w:rsidRPr="002A6DD5" w:rsidRDefault="002A6D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מחוץ לארץ</w:t>
                        </w:r>
                      </w:p>
                    </w:tc>
                    <w:tc>
                      <w:tcPr>
                        <w:tcW w:w="4279" w:type="pct"/>
                      </w:tcPr>
                      <w:p w:rsidR="002A6DD5" w:rsidRDefault="002A6D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בית המשפט ייענה לבקשת בית דין בדבר גביית עדות הדרושה לאותו בית</w:t>
                        </w:r>
                      </w:p>
                      <w:p w:rsidR="002A6DD5" w:rsidRDefault="002A6D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בהליכים משפטיים בדבר הצהרת מותו של נעדר, בין שהבקשה הועברה בדרכים</w:t>
                        </w:r>
                      </w:p>
                      <w:p w:rsidR="002A6DD5" w:rsidRDefault="002A6D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המקובלות ובין באמצעות הלשכה הבינלאומית.</w:t>
                        </w:r>
                      </w:p>
                      <w:p w:rsidR="002A6DD5" w:rsidRDefault="002A6D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העדות תיגבה בהתאם לחוק הנוהג בישראל לגבי גביית עדות בענינים המת-</w:t>
                        </w:r>
                      </w:p>
                      <w:p w:rsidR="002A6DD5" w:rsidRPr="002A6DD5" w:rsidRDefault="002A6D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בררים בפני בתי דין נכריים.</w:t>
                        </w:r>
                      </w:p>
                    </w:tc>
                  </w:tr>
                </w:tbl>
                <w:p w:rsidR="002A6DD5" w:rsidRDefault="002A6DD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5585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5805C12-F40B-41A1-B2F4-CD766FE23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5585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915A5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9A405A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2A6DD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4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5</cp:revision>
  <dcterms:created xsi:type="dcterms:W3CDTF">2008-04-06T18:18:00Z</dcterms:created>
  <dcterms:modified xsi:type="dcterms:W3CDTF">2008-04-06T18:18:00Z</dcterms:modified>
</cp:coreProperties>
</file>