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2B70" w:rsidRDefault="00002B70">
      <w:pPr>
        <w:rPr>
          <w:rtl/>
        </w:rPr>
      </w:pPr>
    </w:p>
    <w:p w:rsidR="00002B7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4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8048" inset="0,0,0,0">
              <w:txbxContent>
                <w:p w:rsidR="00B66889" w:rsidRDefault="00B66889">
                  <w:r>
                    <w:rPr>
                      <w:rtl/>
                    </w:rPr>
                    <w:t>56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49" o:spid="_x0000_s1026" type="#_x0000_t202" style="position:absolute;left:0;text-align:left;margin-left:98.7pt;margin-top:672.4pt;width:373.65pt;height:86.15pt;z-index:8;mso-position-horizontal-relative:page;mso-position-vertical-relative:page" stroked="f">
            <v:textbox style="mso-next-textbox:#_x0000_s8049" inset="0,0,0,0">
              <w:txbxContent>
                <w:p w:rsidR="00B66889" w:rsidRDefault="00B66889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תשכ"ו (18 ביולי 1966); הצעת החוק ודברי הסבר פורסמו בה"ח 641, תשכ"ה,</w:t>
                  </w:r>
                </w:p>
                <w:p w:rsidR="00B66889" w:rsidRDefault="00B66889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עמ'150.</w:t>
                  </w:r>
                </w:p>
                <w:p w:rsidR="00B66889" w:rsidRDefault="00B66889">
                  <w:pPr>
                    <w:pStyle w:val="OCRStyle1"/>
                    <w:ind w:left="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444, תשכ"ה, עמ' 48.</w:t>
                  </w:r>
                </w:p>
                <w:p w:rsidR="00B66889" w:rsidRPr="00002B70" w:rsidRDefault="00B66889">
                  <w:pPr>
                    <w:pStyle w:val="OCRStyle1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249, תשי''ח, עמ'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0" o:spid="_x0000_s1027" type="#_x0000_t202" style="position:absolute;left:0;text-align:left;margin-left:96.1pt;margin-top:551.85pt;width:461.35pt;height:119.8pt;z-index:7;mso-position-horizontal-relative:page;mso-position-vertical-relative:page" stroked="f">
            <v:textbox style="mso-next-textbox:#_x0000_s80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8"/>
                    <w:gridCol w:w="1141"/>
                  </w:tblGrid>
                  <w:tr w:rsidR="00B66889" w:rsidRPr="00002B70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היה פקיד סעד סבור, כי שלומו הגופני או הנפשי של חוסה בגיר נפגע, או עלול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להפגע, פגיעה חמורה מהעדר טיפול ראוי, וכי למניעת הסכנה יש צורך בהוראת בית-משפט,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שאין החוסה או האחראי עליו מסכימים לטיפול הדרוש, רשאי הוא לפנות לבית-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בבקשה ליתן הוראות לענין זה.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66889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העדר טיפול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ראוי</w:t>
                        </w:r>
                      </w:p>
                    </w:tc>
                  </w:tr>
                  <w:tr w:rsidR="00B66889" w:rsidRPr="00002B70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B66889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הוגשה בקשה לפי סעיף 4, ישמע בית המשפט את פקיד הסעד ואת האחראי לחוסה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החוסה אם הוא מסוגל להבין בענין, ואם ראה טעם לבקשה, רשאי הוא ליתן כל הוראה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לו דרושה לשמירת שלומו הגופני והנפשי של החוסה.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B66889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ממכות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</w:tr>
                </w:tbl>
                <w:p w:rsidR="00B66889" w:rsidRDefault="00B668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51" o:spid="_x0000_s1028" type="#_x0000_t202" style="position:absolute;left:0;text-align:left;margin-left:206.2pt;margin-top:533.8pt;width:189.5pt;height:17.25pt;z-index:6;mso-position-horizontal-relative:page;mso-position-vertical-relative:page" stroked="f">
            <v:textbox style="mso-next-textbox:#_x0000_s8051" inset="0,0,0,0">
              <w:txbxContent>
                <w:p w:rsidR="00B66889" w:rsidRPr="00002B70" w:rsidRDefault="00B66889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פרק ג': הגנה על שלומו של חוסה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2" o:spid="_x0000_s1029" type="#_x0000_t202" style="position:absolute;left:0;text-align:left;margin-left:103.85pt;margin-top:310.85pt;width:460.55pt;height:200.55pt;z-index:5;mso-position-horizontal-relative:page;mso-position-vertical-relative:page" stroked="f">
            <v:textbox style="mso-next-textbox:#_x0000_s80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15"/>
                  </w:tblGrid>
                  <w:tr w:rsidR="00B66889" w:rsidRPr="00002B70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אחראי לחוסה העושה אחד הדברים המנויים להלן בנסיבות העלולות לפגוע בשלומו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הגופני או הנפשי של החוסה, דינו - מאסר חודש אחד או קנס חמש מאות לירות: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גורם או מניח שהחוסה יימצא, עמו או בלעדיו, ברשות הרבים או במקום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הפתוח לציבור, באופן שיש בו כדי להסב תשומת לב הציבור לענין שהאחראי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מעונין בו, ובכלל זה קבלת נדבות;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גורם או מניח שהחוסה יימצא, עמו או בלעדיו, בכל מקום שהוא, באופן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 כדי להפעיל לחץ על אדם או מוסד לעשות מעשה או לחדול ממעשה,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 זה לחץ לקבל ממנו חוסה לטיפול.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66889" w:rsidRPr="00002B70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ניצול</w:t>
                        </w:r>
                      </w:p>
                    </w:tc>
                  </w:tr>
                  <w:tr w:rsidR="00B66889" w:rsidRPr="00002B70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B66889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היה קצין משטרה סבור שאדם פלוני עובר עבירה לפי סעיף 2, רשאי הוא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לנקוט כל האמצעים הדרושים לדעתו להעברת החוסה למקום מגוריו, או, בהתייעצות עם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סעד, למקום מתאים אחר.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הועבר חוסה למקום שהוא מחוץ לרשותו של האחראי לחוסה, לא יוחזק בו יותר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משבוע ימים אלא באישור בית משפט.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B66889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החוסה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האחראי לו</w:t>
                        </w:r>
                      </w:p>
                    </w:tc>
                  </w:tr>
                </w:tbl>
                <w:p w:rsidR="00B66889" w:rsidRDefault="00B668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53" o:spid="_x0000_s1030" type="#_x0000_t202" style="position:absolute;left:0;text-align:left;margin-left:224.4pt;margin-top:285.9pt;width:142.75pt;height:23.95pt;z-index:4;mso-position-horizontal-relative:page;mso-position-vertical-relative:page" stroked="f">
            <v:textbox style="mso-next-textbox:#_x0000_s8053" inset="0,0,0,0">
              <w:txbxContent>
                <w:p w:rsidR="00B66889" w:rsidRPr="00002B70" w:rsidRDefault="00B66889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פרק ב': הגנה מפני ניצול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4" o:spid="_x0000_s1031" type="#_x0000_t202" style="position:absolute;left:0;text-align:left;margin-left:86.6pt;margin-top:137.8pt;width:474.4pt;height:143.75pt;z-index:3;mso-position-horizontal-relative:page;mso-position-vertical-relative:page" stroked="f">
            <v:textbox style="mso-next-textbox:#_x0000_s80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3"/>
                    <w:gridCol w:w="1034"/>
                  </w:tblGrid>
                  <w:tr w:rsidR="00B66889" w:rsidRPr="00002B70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</w:tc>
                    <w:tc>
                      <w:tcPr>
                        <w:tcW w:w="599" w:type="pct"/>
                      </w:tcPr>
                      <w:p w:rsidR="00B66889" w:rsidRPr="00002B70" w:rsidRDefault="00B668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66889">
                    <w:trPr>
                      <w:jc w:val="right"/>
                    </w:trPr>
                    <w:tc>
                      <w:tcPr>
                        <w:tcW w:w="4401" w:type="pct"/>
                      </w:tcPr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"אחראי לחוסה" - הורה, לרבות הורה חורג, מאמץ, אפוטרופוס או מי שהחוסה נמצא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במשמורתו או בהשגחתו, או מי שהחוסה נתון באותה שעה להשפעתו;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"בית-משפט" - בית-משפט שלום;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"חוסה" - קטין שלא מלאו לו 14 שנה או מי שמפאת נכות, ליקוי בשכלו או זיקנה אינו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לדאוג לצרכי חייו;</w:t>
                        </w:r>
                      </w:p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"מעון" - כמשמעותו בחוק הפיקוח על מעונות, תשכ"ה-1965 1,</w:t>
                        </w:r>
                      </w:p>
                      <w:p w:rsidR="00B66889" w:rsidRPr="00002B70" w:rsidRDefault="00B668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סעד'' - כמשמעותו בחוק שירותי הסעד' תשי"ח-1958 2.</w:t>
                        </w:r>
                      </w:p>
                    </w:tc>
                    <w:tc>
                      <w:tcPr>
                        <w:tcW w:w="599" w:type="pct"/>
                      </w:tcPr>
                      <w:p w:rsidR="00B66889" w:rsidRDefault="00B6688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66889" w:rsidRDefault="00B668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55" o:spid="_x0000_s1032" type="#_x0000_t202" style="position:absolute;left:0;text-align:left;margin-left:250.95pt;margin-top:123.15pt;width:111.1pt;height:14.45pt;z-index:2;mso-position-horizontal-relative:page;mso-position-vertical-relative:page" stroked="f">
            <v:textbox style="mso-next-textbox:#_x0000_s8055" inset="0,0,0,0">
              <w:txbxContent>
                <w:p w:rsidR="00B66889" w:rsidRPr="00002B70" w:rsidRDefault="00B66889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פלל, א': פרשנות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6" o:spid="_x0000_s1033" type="#_x0000_t202" style="position:absolute;left:0;text-align:left;margin-left:195.9pt;margin-top:93.05pt;width:215.25pt;height:21.6pt;z-index:1;mso-position-horizontal-relative:page;mso-position-vertical-relative:page" stroked="f">
            <v:textbox style="mso-next-textbox:#_x0000_s8056" inset="0,0,0,0">
              <w:txbxContent>
                <w:p w:rsidR="00B66889" w:rsidRPr="00002B70" w:rsidRDefault="00B66889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ההגנה על חוסים, תשכ"ו-1966 *</w:t>
                  </w:r>
                </w:p>
              </w:txbxContent>
            </v:textbox>
            <w10:wrap anchorx="page" anchory="page"/>
          </v:shape>
        </w:pict>
      </w:r>
    </w:p>
    <w:p w:rsidR="00B66889" w:rsidRDefault="00B66889">
      <w:pPr>
        <w:rPr>
          <w:rtl/>
        </w:rPr>
      </w:pPr>
      <w:r>
        <w:rPr>
          <w:rtl/>
        </w:rPr>
        <w:br w:type="page"/>
      </w:r>
    </w:p>
    <w:p w:rsidR="00B66889" w:rsidRDefault="00000000">
      <w:pPr>
        <w:rPr>
          <w:rtl/>
        </w:rPr>
      </w:pPr>
      <w:r>
        <w:pict>
          <v:shape id="_x0000_s8057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8057" inset="0,0,0,0">
              <w:txbxContent>
                <w:p w:rsidR="00B66889" w:rsidRDefault="00B66889">
                  <w:r>
                    <w:rPr>
                      <w:rtl/>
                    </w:rPr>
                    <w:t>57                                           ספר החוקים 480                    י"א באב התשכ"ו 28.07.1966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8" o:spid="_x0000_s1035" type="#_x0000_t202" style="position:absolute;left:0;text-align:left;margin-left:359.8pt;margin-top:681.8pt;width:175.65pt;height:62.75pt;z-index:16;mso-position-horizontal-relative:page;mso-position-vertical-relative:page" stroked="f">
            <v:textbox style="mso-next-textbox:#_x0000_s8058" inset="0,0,0,0">
              <w:txbxContent>
                <w:p w:rsidR="00B66889" w:rsidRDefault="00B66889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3 ס"ח 187, תשט"ו, עמ' 121.</w:t>
                  </w:r>
                </w:p>
                <w:p w:rsidR="00B66889" w:rsidRPr="00B66889" w:rsidRDefault="00B66889">
                  <w:pPr>
                    <w:pStyle w:val="OCRStyle2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187, תשט"ו,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59" o:spid="_x0000_s1036" type="#_x0000_t202" style="position:absolute;left:0;text-align:left;margin-left:179pt;margin-top:592.3pt;width:81pt;height:31.9pt;z-index:15;mso-position-horizontal-relative:page;mso-position-vertical-relative:page" stroked="f">
            <v:textbox style="mso-next-textbox:#_x0000_s8059" inset="0,0,0,0">
              <w:txbxContent>
                <w:p w:rsidR="00B66889" w:rsidRDefault="00B6688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B66889" w:rsidRDefault="00B66889">
                  <w:pPr>
                    <w:pStyle w:val="OCRStyle2"/>
                    <w:ind w:left="425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0" o:spid="_x0000_s1037" type="#_x0000_t202" style="position:absolute;left:0;text-align:left;margin-left:297pt;margin-top:589.75pt;width:80.8pt;height:37.05pt;z-index:14;mso-position-horizontal-relative:page;mso-position-vertical-relative:page" stroked="f">
            <v:textbox style="mso-next-textbox:#_x0000_s8060" inset="0,0,0,0">
              <w:txbxContent>
                <w:p w:rsidR="00B66889" w:rsidRDefault="00B66889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66889" w:rsidRDefault="00B66889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1" o:spid="_x0000_s1038" type="#_x0000_t202" style="position:absolute;left:0;text-align:left;margin-left:413.25pt;margin-top:619.85pt;width:121.35pt;height:56.05pt;z-index:13;mso-position-horizontal-relative:page;mso-position-vertical-relative:page" stroked="f">
            <v:textbox style="mso-next-textbox:#_x0000_s8061" inset="0,0,0,0">
              <w:txbxContent>
                <w:p w:rsidR="00B66889" w:rsidRDefault="00B66889">
                  <w:pPr>
                    <w:pStyle w:val="OCRStyle2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B66889" w:rsidRDefault="00B66889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66889" w:rsidRDefault="00B66889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2" o:spid="_x0000_s1039" type="#_x0000_t202" style="position:absolute;left:0;text-align:left;margin-left:90.3pt;margin-top:549.35pt;width:438.95pt;height:34.25pt;z-index:12;mso-position-horizontal-relative:page;mso-position-vertical-relative:page" stroked="f">
            <v:textbox style="mso-next-textbox:#_x0000_s806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7"/>
                    <w:gridCol w:w="6916"/>
                  </w:tblGrid>
                  <w:tr w:rsidR="00B66889" w:rsidRPr="00B66889">
                    <w:trPr>
                      <w:jc w:val="right"/>
                    </w:trPr>
                    <w:tc>
                      <w:tcPr>
                        <w:tcW w:w="668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32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שר הסעד ממונה על ביצוע חוק זה ורשאי להתקין תקנות לביצועו, והוא ימנה לענין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פקיד סעד ראשי ופקידי סעד.</w:t>
                        </w:r>
                      </w:p>
                    </w:tc>
                  </w:tr>
                </w:tbl>
                <w:p w:rsidR="00B66889" w:rsidRDefault="00B668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063" o:spid="_x0000_s1040" type="#_x0000_t202" style="position:absolute;left:0;text-align:left;margin-left:299.6pt;margin-top:529.55pt;width:92.85pt;height:18pt;z-index:11;mso-position-horizontal-relative:page;mso-position-vertical-relative:page" stroked="f">
            <v:textbox style="mso-next-textbox:#_x0000_s8063" inset="0,0,0,0">
              <w:txbxContent>
                <w:p w:rsidR="00B66889" w:rsidRPr="00B66889" w:rsidRDefault="00B66889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פרק ד': ביצוע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4" o:spid="_x0000_s1041" type="#_x0000_t202" style="position:absolute;left:0;text-align:left;margin-left:91.1pt;margin-top:69.8pt;width:445.1pt;height:448.45pt;z-index:10;mso-position-horizontal-relative:page;mso-position-vertical-relative:page" stroked="f">
            <v:textbox style="mso-next-textbox:#_x0000_s806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6967"/>
                  </w:tblGrid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לכפיית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טיפול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לא יורה בית המשפט על טיפול רפואי בניגוד לרצונו של חוסה בגיר, אלא אם היה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החוסה לקוי בשכלו או שהוא מתנגד לטיפול מטעמים לא סבירים.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החוסה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מרשות האחראי לו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ראה בית המשפט שאין דרך אחרת להבטיח שלומו הגופני או הנפשי של חוסה בגיר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בהעברתו למעון או לבית-חולים, יורה לעשות כן לתקופה שלא תעלה על ששה חדשים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שהעברה לבית חולים לחולי-נפש תיעשה לפי החוק לטיפול בחולי-נפש, תשט"ו-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1955 3.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החלטות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הוראה שניתנה לפי הסעיפים 5 עד 7 רשאי בית המשפט בכל עת, לפי בקשת החוסה,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האחראי לו, פקיד הסעד או כל אדם אחר שההוראה ניתנה לו, לשנותה, לקצר או להאריך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תקפה, לחדשה או לבטלה.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החלטת בית המשפט לפי הסעיפים 5 עד 8 ניתנת לערעור לפני בית-משפט מחוזי,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ידון בה בשופט אחד.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דינים אחרים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הסמכויות הנתונות לבית-המשפט לפי חוק זה באות להוסיף על סמכויותיו לפי כל דין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ולא לגרוע מהן.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החלטות של בית המשפט לפי פרק זה יוצאו לפועל על-ידי פקיד סעד, אם לא הורה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על דרך אחרת; אולם לא ישתמש פקיד הסעד בכוח לביצוע החלטות בית-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אלא באמצעות המשטרה.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לפי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הסעד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פקיד סעד הפועל לפי פרק זה רשאי להשתמש בסמכויות לפי סעיף 3 לחוק הסעד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(סדרי דין בעניני קטינים, חולי נפש ונעדרים), תשט"ו-41955, אף שלא נצטווה על-ידי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בית-המשפט.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פקיד סעד שהגיעה אליו ידיעה אגב חקירה ישמרנה בסוד ולא יגלנה אלא במידה שיש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בכך לשם ביצוע חוק זה או חוק אחר והתקנות לפיהם.</w:t>
                        </w:r>
                      </w:p>
                    </w:tc>
                  </w:tr>
                  <w:tr w:rsidR="00B66889" w:rsidRPr="00B66889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B66889" w:rsidRP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B66889" w:rsidRDefault="00B6688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המפריע לפקיד סעד או לכל אדם אחר שהוטלה עליו חובה לפי פרק זה למלא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תפקידם, דינו - מאסר שלושה חדשים או קנס חמש מאות לירות.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קיים הוראת בית המשפט לפי פרק זה, דינו - מאסר שלושה חדשים או</w:t>
                        </w:r>
                      </w:p>
                      <w:p w:rsid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חמש מאות לירות, אולם בית המשפט רשאי להחליט שלא ישא הנאשם בעונשו, כולו</w:t>
                        </w:r>
                      </w:p>
                      <w:p w:rsidR="00B66889" w:rsidRPr="00B66889" w:rsidRDefault="00B668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אלא אם לא קיים החלטת בית המשפט תוך התקופה שיקבע.</w:t>
                        </w:r>
                      </w:p>
                    </w:tc>
                  </w:tr>
                </w:tbl>
                <w:p w:rsidR="00B66889" w:rsidRDefault="00B668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02B7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39CF2C-237C-4013-B279-6D4FFD940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02B7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668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2008-04-06T20:39:00Z</dcterms:created>
  <dcterms:modified xsi:type="dcterms:W3CDTF">2008-04-06T20:39:00Z</dcterms:modified>
</cp:coreProperties>
</file>