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2FC7" w:rsidRDefault="00B82FC7">
      <w:pPr>
        <w:rPr>
          <w:rtl/>
        </w:rPr>
      </w:pPr>
    </w:p>
    <w:p w:rsidR="00B82F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5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154" inset="0,0,0,0">
              <w:txbxContent>
                <w:p w:rsidR="00A665E2" w:rsidRDefault="00A665E2">
                  <w:r>
                    <w:rPr>
                      <w:rtl/>
                    </w:rPr>
                    <w:t>30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55" o:spid="_x0000_s1026" type="#_x0000_t202" style="position:absolute;left:0;text-align:left;margin-left:78.5pt;margin-top:655.05pt;width:391.65pt;height:83.55pt;z-index:5;mso-position-horizontal-relative:page;mso-position-vertical-relative:page" stroked="f">
            <v:textbox style="mso-next-textbox:#_x0000_s8155" inset="0,0,0,0">
              <w:txbxContent>
                <w:p w:rsidR="00A665E2" w:rsidRDefault="00A665E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בכסלו התשמ"א (24 בנובמבר 1980), הצעת החוק ודברי הסבר פורסמו בה"ח</w:t>
                  </w:r>
                </w:p>
                <w:p w:rsidR="00A665E2" w:rsidRDefault="00A665E2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1417, התש"ם, עמ' 3.</w:t>
                  </w:r>
                </w:p>
                <w:p w:rsidR="00A665E2" w:rsidRDefault="00A665E2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חדקו 6, עמ' 120.</w:t>
                  </w:r>
                </w:p>
                <w:p w:rsidR="00A665E2" w:rsidRPr="00B82FC7" w:rsidRDefault="00A665E2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56" o:spid="_x0000_s1027" type="#_x0000_t202" style="position:absolute;left:0;text-align:left;margin-left:83.65pt;margin-top:348.5pt;width:462.35pt;height:298.8pt;z-index:4;mso-position-horizontal-relative:page;mso-position-vertical-relative:page" stroked="f">
            <v:textbox style="mso-next-textbox:#_x0000_s81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315"/>
                  </w:tblGrid>
                  <w:tr w:rsidR="00A665E2" w:rsidRPr="00B82FC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תושב ישראל שמלאו לו שמונה עשרה שנים זכאי לגימלה, בכפוף להוראות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כל עוד מתקיים בו אחד מתנאים אלה: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לו הכושר לעבוד ולהתפרנס כדי מחייתו, או שאינו ניתן להשמה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כלשהי, הכל לפי כללים, תנאים ומבחנים שנקבעו בתקנות;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רשום בלשכת שירות התעסוקה כמחוסר עבודה בהתאם לכללים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לענין סעיף 127ו לחוק הביטוח ולשכת שירות התעסוקה לא הציעה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עבודה מתאימה; לענין פסקה זו, "עבודה מתאימה" - כל עבודה התואמת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מצב בריאותו וכשרו הגופני, או הכשרה, השתלמות או הסבה מקצועית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הפניה משירות התעסוקה או ממי שאישר לכך שירות התעסוקה (להלן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הכשרה);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עובד בעבודה או נמצא בהכשרה, שההכנסה מהן פחותה מסכום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לפי סעיף 5(א)(1) ומתקיימים בו התנאים והמבחנים שנקבעו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מלאו לו, בגבר - ששים וחמש שנים, ובאשה - ששים שנים;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היא אם שבהחזקתה ילד אחד שלא מלאו לו חמש שנים, או שבהחזקתה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ילדים אשר לצעיר שבהם טרם מלאו עשר שנים;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היא אלמנה ואם לילד הנמצא בהחזקתה;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עיקר זמנו מוקדש לטיפול בבן זוגו החולה או בילדו החולה הזקוקים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להשגחה תמידית, הכל לפי כללים, תנאים ומבחנים שנקבעו בתקנות.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665E2" w:rsidRPr="00B82FC7" w:rsidRDefault="00A665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זכאות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57" o:spid="_x0000_s1028" type="#_x0000_t202" style="position:absolute;left:0;text-align:left;margin-left:226.6pt;margin-top:316.85pt;width:85.15pt;height:25.75pt;z-index:3;mso-position-horizontal-relative:page;mso-position-vertical-relative:page" stroked="f">
            <v:textbox style="mso-next-textbox:#_x0000_s8157" inset="0,0,0,0">
              <w:txbxContent>
                <w:p w:rsidR="00A665E2" w:rsidRDefault="00A665E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פרק ב': זכאות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158" o:spid="_x0000_s1029" type="#_x0000_t202" style="position:absolute;left:0;text-align:left;margin-left:75.9pt;margin-top:129.15pt;width:468.25pt;height:176.4pt;z-index:2;mso-position-horizontal-relative:page;mso-position-vertical-relative:page" stroked="f">
            <v:textbox style="mso-next-textbox:#_x0000_s81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4"/>
                    <w:gridCol w:w="1080"/>
                  </w:tblGrid>
                  <w:tr w:rsidR="00A665E2" w:rsidRPr="00B82FC7">
                    <w:trPr>
                      <w:jc w:val="right"/>
                    </w:trPr>
                    <w:tc>
                      <w:tcPr>
                        <w:tcW w:w="4366" w:type="pct"/>
                      </w:tcPr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בחוק זה -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- גימלה חדשית להבטחת הכנסה המשולמת לפי חוק זה;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 1;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הממוצע" - כמשמעותו בחוק הביטוח 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- חוק הביטוח הלאומי [נוסח משולב], התשכ"ח-21968;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"יחיד" - מי שאינו נשוי;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כמשמעותו בהגדרת "ילד" בסעיף 5 לחוק הביטוח, למעט פסקה (4) שבהגדרה;</w:t>
                        </w:r>
                      </w:p>
                      <w:p w:rsidR="00A665E2" w:rsidRDefault="00A66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קיצבה" - כמשמעותה בסעיף 33א לפקודה.</w:t>
                        </w:r>
                      </w:p>
                    </w:tc>
                    <w:tc>
                      <w:tcPr>
                        <w:tcW w:w="634" w:type="pct"/>
                      </w:tcPr>
                      <w:p w:rsidR="00A665E2" w:rsidRPr="00B82FC7" w:rsidRDefault="00A665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59" o:spid="_x0000_s1030" type="#_x0000_t202" style="position:absolute;left:0;text-align:left;margin-left:165.4pt;margin-top:70.55pt;width:203.15pt;height:53.45pt;z-index:1;mso-position-horizontal-relative:page;mso-position-vertical-relative:page" stroked="f">
            <v:textbox style="mso-next-textbox:#_x0000_s8159" inset="0,0,0,0">
              <w:txbxContent>
                <w:p w:rsidR="00A665E2" w:rsidRDefault="00A665E2">
                  <w:pPr>
                    <w:pStyle w:val="OCRStyle1"/>
                    <w:ind w:left="8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הבטחת הכנסה, התשמ"א-1980*</w:t>
                  </w:r>
                </w:p>
                <w:p w:rsidR="00A665E2" w:rsidRPr="00B82FC7" w:rsidRDefault="00A665E2">
                  <w:pPr>
                    <w:pStyle w:val="OCRStyle1"/>
                    <w:ind w:left="1105"/>
                  </w:pPr>
                  <w:r>
                    <w:rPr>
                      <w:rtl/>
                    </w:rPr>
                    <w:t>פדל, אי: פרשנות</w:t>
                  </w:r>
                </w:p>
              </w:txbxContent>
            </v:textbox>
            <w10:wrap anchorx="page" anchory="page"/>
          </v:shape>
        </w:pict>
      </w:r>
    </w:p>
    <w:p w:rsidR="00E72B98" w:rsidRDefault="00E72B98">
      <w:pPr>
        <w:rPr>
          <w:rtl/>
        </w:rPr>
      </w:pPr>
      <w:r>
        <w:rPr>
          <w:rtl/>
        </w:rPr>
        <w:br w:type="page"/>
      </w:r>
    </w:p>
    <w:p w:rsidR="00E72B98" w:rsidRDefault="00000000">
      <w:pPr>
        <w:rPr>
          <w:rtl/>
        </w:rPr>
      </w:pPr>
      <w:r>
        <w:pict>
          <v:shape id="_x0000_s8160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8160" inset="0,0,0,0">
              <w:txbxContent>
                <w:p w:rsidR="00A665E2" w:rsidRDefault="00A665E2">
                  <w:r>
                    <w:rPr>
                      <w:rtl/>
                    </w:rPr>
                    <w:t>31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61" o:spid="_x0000_s1032" type="#_x0000_t202" style="position:absolute;left:0;text-align:left;margin-left:379.3pt;margin-top:712.1pt;width:172.25pt;height:23.35pt;z-index:8;mso-position-horizontal-relative:page;mso-position-vertical-relative:page" stroked="f">
            <v:textbox style="mso-next-textbox:#_x0000_s8161" inset="0,0,0,0">
              <w:txbxContent>
                <w:p w:rsidR="00A665E2" w:rsidRDefault="00A665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162" o:spid="_x0000_s1033" type="#_x0000_t202" style="position:absolute;left:0;text-align:left;margin-left:91.8pt;margin-top:58.7pt;width:464.1pt;height:650.05pt;z-index:7;mso-position-horizontal-relative:page;mso-position-vertical-relative:page" stroked="f">
            <v:textbox style="mso-next-textbox:#_x0000_s81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7103"/>
                  </w:tblGrid>
                  <w:tr w:rsidR="00A665E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נוסף לזכאות לגימלה הוא שהתובע היה- תושב ישראל עשרים וארבעה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רצופים בתכוף לפני הגשת תביעתו, אולם תנאי זה לא יחול על מי שמקבל קיצבה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בי או פרק ג' לחוק הביטוח.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כללים ומבחנים לזכאות לגימלה לתושב ישראל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מתקיימים בו התנאים האמורים בסעיפים קטנים (א) ו-(ב).</w:t>
                        </w:r>
                      </w:p>
                    </w:tc>
                  </w:tr>
                  <w:tr w:rsidR="00A665E2" w:rsidRPr="00E72B98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665E2" w:rsidRPr="00E72B98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לזכאות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665E2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יהיו זכאים לגימלה לפי חוק זה -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הנמצא במוסד וכל החזקתו היא על חשבון אוצר המדינה, הסוכ-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היהודית לארץ ישראל, רשות מקומית או גוף אחר שנקבע בתקנות;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המשרת שירות סדיר בצבא -הגנה לישראל ואשתו $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בתאגיד האחראי לכלכלת חבריו;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תלמיד הלומד במוסד שקבע השר בתקנות ובתנאים שקבע, למעט</w:t>
                        </w:r>
                      </w:p>
                      <w:p w:rsidR="00A665E2" w:rsidRPr="00E72B98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 הזכאי לגימלה המנוי בפסקה (4) של סעיף 2(א).</w:t>
                        </w:r>
                      </w:p>
                    </w:tc>
                  </w:tr>
                  <w:tr w:rsidR="00A665E2" w:rsidRPr="00E72B98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665E2" w:rsidRPr="00E72B98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זכאות בני זוג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665E2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הזכאות לגימלה של כל אחד מבני זוג מותנית בכך שמתקיימים גם בבן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תנאי הזכאות לפי סעיף .2</w:t>
                        </w:r>
                      </w:p>
                      <w:p w:rsidR="00A665E2" w:rsidRPr="00E72B98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מי שהשר קבע בתקנות, בתנאים שקבע.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הגימלה</w:t>
                        </w:r>
                      </w:p>
                    </w:tc>
                  </w:tr>
                  <w:tr w:rsidR="00A665E2" w:rsidRPr="00E72B98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665E2" w:rsidRPr="00E72B98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הגימלה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665E2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הגימלה לזכאי שאין לו הכנסה תהיה בסכומים המחושבים לפי התוספת,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להרכב משפחתו, כדלקמן: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בשיעור הרגיל - אם הזכאי לגימלה הוא אחד המנויים בפסקאות (1),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(3), (5)ו-(7)של סעיף 2(א);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בשיעור המוגדל - אם הזכאי לגימלה הוא אחד המנויים בפסקאות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ו-(6) של סעיף 2(א).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הגימלה לזכאי שיש לו הכנסה תהיה בסכום השווה להפרש שבין הגימלה,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 לפי סעיף קטן (א) לולא ההכנסה, לבין ההכנסה.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זכאי ששולמה לו גימלה בשיעור הרגיל במשך עשרים וארבעה חדשים,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גימלה בשיעור המוגדל החל בחודש העשרים וחמישה; הוראה זו לא תחול על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יחיד, שאין עמו ילד, והוא גר עם הוריו במסגרת משק בית משותף, אלא אם מלאו לו,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- ששים וחמש שנים, ובאשה - ששים שנים.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בתקנות את שיעור הגימלה שתשולם למי שזכאי לגימלה</w:t>
                        </w:r>
                      </w:p>
                      <w:p w:rsidR="00A665E2" w:rsidRPr="00E72B98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סעיפים 2(ג) או 4(ב).</w:t>
                        </w:r>
                      </w:p>
                    </w:tc>
                  </w:tr>
                  <w:tr w:rsidR="00A665E2" w:rsidRPr="00E72B98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665E2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לבני זוג</w:t>
                        </w:r>
                      </w:p>
                      <w:p w:rsidR="00A665E2" w:rsidRPr="00E72B98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665E2" w:rsidRDefault="00A665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לבני זוג הזכאים לגימלה תשולם גימלה אחת בלבד, בשיעור המשתלם לפי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לשני בני זוג, בהתאם להרכב משפחתם.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אחד מבני הזוג זכאי לגימלה בשיעור המוגדל - תשולם הגימלה לבני</w:t>
                        </w:r>
                      </w:p>
                      <w:p w:rsidR="00A665E2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 בשיעור המוגדל.</w:t>
                        </w:r>
                      </w:p>
                      <w:p w:rsidR="00A665E2" w:rsidRPr="00E72B98" w:rsidRDefault="00A665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הגימלה לפי סעיף זח תשולם לבעל, ואולם השר רשאי לקבוע בתקנות נסיבות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F05ED" w:rsidRDefault="00CF05ED">
      <w:pPr>
        <w:rPr>
          <w:rtl/>
        </w:rPr>
      </w:pPr>
      <w:r>
        <w:rPr>
          <w:rtl/>
        </w:rPr>
        <w:br w:type="page"/>
      </w:r>
    </w:p>
    <w:p w:rsidR="00CF05ED" w:rsidRDefault="00000000">
      <w:pPr>
        <w:rPr>
          <w:rtl/>
        </w:rPr>
      </w:pPr>
      <w:r>
        <w:pict>
          <v:shape id="_x0000_s816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8163" inset="0,0,0,0">
              <w:txbxContent>
                <w:p w:rsidR="00A665E2" w:rsidRDefault="00A665E2">
                  <w:r>
                    <w:rPr>
                      <w:rtl/>
                    </w:rPr>
                    <w:t>32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64" o:spid="_x0000_s1035" type="#_x0000_t202" style="position:absolute;left:0;text-align:left;margin-left:89.05pt;margin-top:682.6pt;width:413.25pt;height:47.5pt;z-index:11;mso-position-horizontal-relative:page;mso-position-vertical-relative:page" stroked="f">
            <v:textbox style="mso-next-textbox:#_x0000_s8164" inset="0,0,0,0">
              <w:txbxContent>
                <w:p w:rsidR="00A665E2" w:rsidRDefault="00A665E2">
                  <w:pPr>
                    <w:pStyle w:val="OCRStyle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3 ס"ח התשל"ב, עמ' 87.</w:t>
                  </w:r>
                </w:p>
                <w:p w:rsidR="00A665E2" w:rsidRPr="00CF05ED" w:rsidRDefault="00A665E2">
                  <w:pPr>
                    <w:pStyle w:val="OCRStyle3"/>
                    <w:ind w:left="7243"/>
                  </w:pPr>
                  <w:r>
                    <w:rPr>
                      <w:rtl/>
                    </w:rPr>
                    <w:t>&gt;</w:t>
                  </w:r>
                </w:p>
              </w:txbxContent>
            </v:textbox>
            <w10:wrap anchorx="page" anchory="page"/>
          </v:shape>
        </w:pict>
      </w:r>
      <w:r>
        <w:pict>
          <v:shape id="_x0000_s8165" o:spid="_x0000_s1036" type="#_x0000_t202" style="position:absolute;left:0;text-align:left;margin-left:81.35pt;margin-top:62.05pt;width:473.4pt;height:615.4pt;z-index:10;mso-position-horizontal-relative:page;mso-position-vertical-relative:page" stroked="f">
            <v:textbox style="mso-next-textbox:#_x0000_s816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6"/>
                    <w:gridCol w:w="1231"/>
                  </w:tblGrid>
                  <w:tr w:rsidR="00A665E2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תשולם הגימלה לכל אחד מבני הזוג בנפרד ואופן חלוקתה ביניהם, או נסיבות שבהן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הגימלה לאשת או לאדם אחר.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שאינו זכאי לגימלה לפי חוק זה רק בשל האמור בסעיף 3(1), תשולם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לבן זוגו הזכאי, בשיעור המשתלם לשני בני זוג, בהתאם להרכב משפחתם, פחות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ל-7.5% מהשכר הממוצע.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665E2" w:rsidRPr="00CF05ED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השר רשאי לקבוע בתקנות, לגבי סוגי זכאים, לרבות סוגים לפי הרכב המשפ-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חה, סכומים קובעים, בשים לב להכנסה הנמוכה ביותר שעליה חל חיוב בתשלום מס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לגבי זכאים מאותו סוג.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שהכנסתו, המחושבת לפי סעיפים 9 עד 11, אינה נמוכה מהסכום הקובע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לגביו - לא תשולם לו גימלה; זכאי שהכנסתו כאמור נמוכה מהסכום הקובע החל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לגביו, תשולם לו גימלה לפי סעיפים 5 או 6, לפי הענין, אשר סכומה לא יעלה על ההפרש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הכנסתו לבין הסכום הקובע.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זכאי שמלאו לו, בגבר - ששים וחמש שנים, ובאשה -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שנים, ולא יחול על בני זוג אף אם אחד מהם הגיע לגיל כאמור.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665E2" w:rsidRPr="00CF05ED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קובע</w:t>
                        </w:r>
                      </w:p>
                    </w:tc>
                  </w:tr>
                  <w:tr w:rsidR="00A665E2" w:rsidRPr="00CF05ED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גימלה שהיא פחותה מעשרה שקלים לא תשולם אלא אם הזכאי לה מקבל קיצבה</w:t>
                        </w:r>
                      </w:p>
                      <w:p w:rsidR="00A665E2" w:rsidRPr="00CF05ED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 שיא</w:t>
                        </w:r>
                      </w:p>
                      <w:p w:rsidR="00A665E2" w:rsidRPr="00CF05ED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הכנסה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665E2" w:rsidRPr="00CF05ED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בחוק זה,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מהמקורות המפורטים בסעיף 2 לפקודה, אף אם לא צמחה, הופקה או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בישראל, ולרבות -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גימלה כמשמעותה בחוק הביטוח;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למי שמצוי בהכשרה מקצועית;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מזונות שמקבל אדם לפי כל דין, לרבות תשלום לפי חוק המזונות (הבטחת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תשלום), התשל"ב-31972;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סכומים שיראו אותם כהכנסה מנכס, אף אם אין מופקת ממנו הכנסה.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 -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כללים בדבר חישוב הסכומים שיראו אותם כהכנסה מנכס, כאמור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(א)(4), לרבות נסיבות שבהן יובא בחשבון, לענין חישוב ההכנ-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 של הזכאי, גם נכס של ילדו הנמצא בהחזקתו;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נסיבות שבהן ייראה נכס שהועבר לאחר כשייך למעביר הנכס, ודרכי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ההכנסה מהנכס, אף אם אין מופקת ממנו הכנסה;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מיוחדות ומשלימות בדבר חישוב ההכנסה לענין חוק זה.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"נכס" - כל רכוש, בין מקרקעין ובין מיטלטלין, וכן כל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או טובת הנאה ראויות או מוחזקות, והכל בין שהם בישראל ובין שהם מחוץ</w:t>
                        </w:r>
                      </w:p>
                      <w:p w:rsidR="00A665E2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למעט מיטלטלין שאינם ניתנים לעיקול לפי חוק ההוצאה לפועל, התשכ"ז-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665E2" w:rsidRPr="00CF05ED" w:rsidRDefault="00A665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E784F" w:rsidRDefault="00AE784F">
      <w:pPr>
        <w:rPr>
          <w:rtl/>
        </w:rPr>
      </w:pPr>
      <w:r>
        <w:rPr>
          <w:rtl/>
        </w:rPr>
        <w:br w:type="page"/>
      </w:r>
    </w:p>
    <w:p w:rsidR="00AE784F" w:rsidRDefault="00000000">
      <w:pPr>
        <w:rPr>
          <w:rtl/>
        </w:rPr>
      </w:pPr>
      <w:r>
        <w:pict>
          <v:shape id="_x0000_s816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8166" inset="0,0,0,0">
              <w:txbxContent>
                <w:p w:rsidR="00A665E2" w:rsidRDefault="00A665E2">
                  <w:r>
                    <w:rPr>
                      <w:rtl/>
                    </w:rPr>
                    <w:t>33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67" o:spid="_x0000_s1038" type="#_x0000_t202" style="position:absolute;left:0;text-align:left;margin-left:91.8pt;margin-top:703.9pt;width:168.9pt;height:23.95pt;z-index:14;mso-position-horizontal-relative:page;mso-position-vertical-relative:page" stroked="f">
            <v:textbox style="mso-next-textbox:#_x0000_s8167" inset="0,0,0,0">
              <w:txbxContent>
                <w:p w:rsidR="00A665E2" w:rsidRDefault="00A665E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168" o:spid="_x0000_s1039" type="#_x0000_t202" style="position:absolute;left:0;text-align:left;margin-left:89.25pt;margin-top:61.55pt;width:464.1pt;height:632pt;z-index:13;mso-position-horizontal-relative:page;mso-position-vertical-relative:page" stroked="f">
            <v:textbox style="mso-next-textbox:#_x0000_s81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32"/>
                  </w:tblGrid>
                  <w:tr w:rsidR="00A665E2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הנמצא בחוץ לארץ למעלה מחודש ימים לא תשולם לו גימלה בעד הזמן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החודש הראשון; ואולם אם יש לו בן זוג זכאי הנמצא בארץ - תשולם הגימלה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בן זוג, בשיעור המשתלם ליחיד, לפי הרכב משפחתו.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נפטר זכאי שהיתה משתלמת לו גימלה, ישלם המוסד לביטוח לאומי למי שהיה בן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בשעת פטירתו, ובאין בן זוג - לאחד מילדיו, מענק בסכום השווה למחצית השכר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כפי שהיה ב-1 באפריל שלפני יום הפטירה.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עקב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פטירה</w:t>
                        </w: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לענין מי שמצוי בהכשרה מקצועית רשאי השר לקבוע בתקנות הוראות ותנאים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תשלום הגימלה באמצעות משרד העבודה והרווחה או משרד ממשלתי אחר או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שנקבע.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באמצעות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אחר</w:t>
                        </w: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אדם החייב על פי כל דין או על פי הסכם במזונותיו של מי ששולמה לו או בעדו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גימלה, חייב לשפות את המוסד לביטוח לאומי על הגימלה ששולמה, זולת אם הורה בית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 הוראה אחרת.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שיפוי מאת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 במזונות</w:t>
                        </w: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המוסד לביטוח לאומי רשאי להפחית, להשהות או לשלול גימלה למי שחפר ללא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צידוק מספיק הוראות שניתנו לו בקשר להכשרה מקצועית או לשיקום מקצועי, או למי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שנהג בדרך שמן המפורסמות הוא כי היא עלולה למנוע את החלמתו או החזרת כושר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או לעכב בעדן.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לשלול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הוראות עזר לביצוע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לצורך קביעת הזכאות לגימלה או המשך תשלומה, חייב התובע גימלה או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גימלה, לפי דרישת המוסד לביטוח לאומי -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למסור למוסד לביטוח לאומי כל ידיעה או מסמכים שברשותו או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שבאפשרותו לקבלם, לרבות תצהירים ;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לעמוד לבדיקה רפואית או לבדיקה של פסיכולוג, של מומחה תעסוקה,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מומחה שיקום או של מומחה אחר, הכל לפי הענין;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להופיע לפני מי שהמוסד לביטוח לאומי קבע לכך ולמסור לו כל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שיידרש. י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קויימה דרישה לפי סעיף קטן (א), רשאי המוסד לביטוח לאומי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את הטיפול בתביעה, להפסיק תשלומה של גימלה או להחליט על אי-מתן הגימלה.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התובע</w:t>
                        </w: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המקבל גימלה יודיע בכתב למוסד לביטוח לאומי, תוך שלושים ימים, על כל שינוי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במצבו המשפחתי ובהכנסותיו ועל כל שינוי אחר העשוי להשפיע על זכותו לגימלה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שיעורה.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הודעה</w:t>
                        </w:r>
                      </w:p>
                    </w:tc>
                  </w:tr>
                  <w:tr w:rsidR="00A665E2" w:rsidRPr="00AE784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עובד המוסד לביטוח לאומי שמינהלת המוסד הסמיכה אותו לכך רשאי, לצורך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זה, להיכנס בכל עת סבירה למקום שיש לו יסוד סביר להניח כי נמצא בו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הדרוש לשם בירור בדבר הכנסתו של אדם או לשם בירור כל פרט אחר, לבדוק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פנקסים, חשבונות, מסמכים, רשומות ותעודות אחרות ולדרוש הסברים בקשר לכך וכן,</w:t>
                        </w:r>
                      </w:p>
                      <w:p w:rsidR="00A665E2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אלה, לחקור אדם בכל ענין הנוגע לחוק זה, ובלבד שלא יהא רשאי להיכנס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 למקום מגורים אלא על פי צו מאת שופט בית משפט שלום.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665E2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ודרישת</w:t>
                        </w:r>
                      </w:p>
                      <w:p w:rsidR="00A665E2" w:rsidRPr="00AE784F" w:rsidRDefault="00A665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770E6" w:rsidRDefault="002770E6">
      <w:pPr>
        <w:rPr>
          <w:rtl/>
        </w:rPr>
      </w:pPr>
      <w:r>
        <w:rPr>
          <w:rtl/>
        </w:rPr>
        <w:br w:type="page"/>
      </w:r>
    </w:p>
    <w:p w:rsidR="002770E6" w:rsidRDefault="00000000">
      <w:pPr>
        <w:rPr>
          <w:rtl/>
        </w:rPr>
      </w:pPr>
      <w:r>
        <w:pict>
          <v:shape id="_x0000_s8169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8169" inset="0,0,0,0">
              <w:txbxContent>
                <w:p w:rsidR="00A665E2" w:rsidRDefault="00A665E2">
                  <w:r>
                    <w:rPr>
                      <w:rtl/>
                    </w:rPr>
                    <w:t>34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0" o:spid="_x0000_s1041" type="#_x0000_t202" style="position:absolute;left:0;text-align:left;margin-left:358.9pt;margin-top:667.8pt;width:193.65pt;height:63.75pt;z-index:17;mso-position-horizontal-relative:page;mso-position-vertical-relative:page" stroked="f">
            <v:textbox style="mso-next-textbox:#_x0000_s8170" inset="0,0,0,0">
              <w:txbxContent>
                <w:p w:rsidR="00A665E2" w:rsidRDefault="00A665E2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4 ס"ח התשכ''ז, עמ' 116</w:t>
                  </w:r>
                </w:p>
                <w:p w:rsidR="00A665E2" w:rsidRPr="002770E6" w:rsidRDefault="00A665E2">
                  <w:pPr>
                    <w:pStyle w:val="OCRStyle5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התש''ט, עמ' 13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1" o:spid="_x0000_s1042" type="#_x0000_t202" style="position:absolute;left:0;text-align:left;margin-left:94.55pt;margin-top:60.1pt;width:454.6pt;height:603.3pt;z-index:16;mso-position-horizontal-relative:page;mso-position-vertical-relative:page" stroked="f">
            <v:textbox style="mso-next-textbox:#_x0000_s817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013"/>
                  </w:tblGrid>
                  <w:tr w:rsidR="00A665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41967, ולמעט זכות החזקה במקרקעין המשמשים למגורי הזכאי ולא לשם השתכרות או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ריווח.</w:t>
                        </w:r>
                      </w:p>
                    </w:tc>
                  </w:tr>
                  <w:tr w:rsidR="00A665E2" w:rsidRPr="002770E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 שלא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יחושבו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על אף האמור בסעיף 9, לא תיחשב כהכנסה -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קיצבת ילדים לפי פרק ה' לחוק הביטוח;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הענקות לחיילים ולבני משפחותיהם לפי חוק החיילים המשוחררים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לעבודה), התש"ט-1949 5;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הכנסה אחרת שקבע השר בתקנות.</w:t>
                        </w:r>
                      </w:p>
                    </w:tc>
                  </w:tr>
                  <w:tr w:rsidR="00A665E2" w:rsidRPr="002770E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Pr="002770E6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 בני זוג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מי שיש לו בן זוג, תהיה הכנסתו לענין חוק זה צירוף הכנסתו והכנסת בן זוגו,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השר קבע אחרת בתקנות ובתנאים שקבע.</w:t>
                        </w:r>
                      </w:p>
                    </w:tc>
                  </w:tr>
                  <w:tr w:rsidR="00A665E2" w:rsidRPr="002770E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Pr="002770E6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בחישוב ההכנסה לענין סעיף 5 ינוכו -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ל-13% מהשכר הממוצע - מהכנסתו של כל עובד או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 מהמקורות המפורטים בסעיף 2(1) ו-(2) לפקודה;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ל-40% מהכנסה מהמקורות המפורטים בסעיף 2(1) ו-(2)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לאחר שנוכה ממנה הסכום האמור בפסקה (1);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השווה ל-13% מהשכר הממוצע - מהכנסה שמקורה בקיצבה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המשולמת מכוח חיקוק, דיני חוץ, הסכם קיבוצי או חוזה עבודה, למעט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לפי חוק הביטוח.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ההכנסה שינוכה לפי סעיף קטן (א)(1) ו-(3) לא יעלה על סכום השווה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ל-13% מהשכר הממוצע - ליחיד, ועל סכום השווה ל-17% מהשכר הממוצע - ליחיד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שבהחזקתו ילד או לשני בני זוג.</w:t>
                        </w:r>
                      </w:p>
                    </w:tc>
                  </w:tr>
                  <w:tr w:rsidR="00A665E2" w:rsidRPr="002770E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הוראות כלליות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תביעות</w:t>
                        </w:r>
                      </w:p>
                    </w:tc>
                  </w:tr>
                  <w:tr w:rsidR="00A665E2" w:rsidRPr="002770E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Pr="002770E6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בירור תביעות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תביעה לגימלה תוגש למוסד לביטוח לאומי; עובד המוסד לביטוח לאומי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שמינהלת המוסד הסמיכה אותו לכך יברר את התביעה ויחליט אם תשולם הגימלה ובאיזה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תשולם.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את המוסמכים לאשר אם מתקיימים באדם התנאים שלפי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ולאיזו תקופה הם מתקיימים, וכן את האישורים שיידרשו לצורך קביעה כאמור.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תשלום גימלאות</w:t>
                        </w:r>
                      </w:p>
                    </w:tc>
                  </w:tr>
                  <w:tr w:rsidR="00A665E2" w:rsidRPr="002770E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A665E2" w:rsidRPr="002770E6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התשלום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A665E2" w:rsidRDefault="00A665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גימלה תשולם רק בעד התקופה שתחילתה ב-1 לחודש שבו הוגשה למוסך</w:t>
                        </w:r>
                      </w:p>
                      <w:p w:rsidR="00A665E2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 התביעה לגימלה, ואולם השר רשאי לקבוע בתקנות נסיבות שבהן תשולם</w:t>
                        </w:r>
                      </w:p>
                      <w:p w:rsidR="00A665E2" w:rsidRPr="002770E6" w:rsidRDefault="00A665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ממועד מוקדם יותר ולתקופה שקבע.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C521C" w:rsidRDefault="009C521C">
      <w:pPr>
        <w:rPr>
          <w:rtl/>
        </w:rPr>
      </w:pPr>
      <w:r>
        <w:rPr>
          <w:rtl/>
        </w:rPr>
        <w:br w:type="page"/>
      </w:r>
    </w:p>
    <w:p w:rsidR="009C521C" w:rsidRDefault="00000000">
      <w:pPr>
        <w:rPr>
          <w:rtl/>
        </w:rPr>
      </w:pPr>
      <w:r>
        <w:pict>
          <v:shape id="_x0000_s8172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8172" inset="0,0,0,0">
              <w:txbxContent>
                <w:p w:rsidR="00A665E2" w:rsidRDefault="00A665E2">
                  <w:r>
                    <w:rPr>
                      <w:rtl/>
                    </w:rPr>
                    <w:t>35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3" o:spid="_x0000_s1044" type="#_x0000_t202" style="position:absolute;left:0;text-align:left;margin-left:390.65pt;margin-top:675.65pt;width:170.5pt;height:43.15pt;z-index:20;mso-position-horizontal-relative:page;mso-position-vertical-relative:page" stroked="f">
            <v:textbox style="mso-next-textbox:#_x0000_s8173" inset="0,0,0,0">
              <w:txbxContent>
                <w:p w:rsidR="00A665E2" w:rsidRPr="009C521C" w:rsidRDefault="00A665E2">
                  <w:pPr>
                    <w:pStyle w:val="OCRStyle6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4" o:spid="_x0000_s1045" type="#_x0000_t202" style="position:absolute;left:0;text-align:left;margin-left:91.1pt;margin-top:55.9pt;width:471.05pt;height:617.15pt;z-index:19;mso-position-horizontal-relative:page;mso-position-vertical-relative:page" stroked="f">
            <v:textbox style="mso-next-textbox:#_x0000_s81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3"/>
                    <w:gridCol w:w="7070"/>
                  </w:tblGrid>
                  <w:tr w:rsidR="00A665E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שנחקר או שבחצריו נערכת בדיקה לפי סעיף קטן (א), ישיב תשובה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 ונכונה על כל השאלות שנשאל.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שברשותו או בידיעתו ידיעות בדבר הכנסתו או רכושו של תובע ביטלה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מקבל גימלה, חייב, לפי דרישת עובד המוסד לביטוח לאומי שהוסמך לכך, למסור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כל פרט בדבר ההכנסה או הרכוש האמור, תוך שלושים ימים מיום הדרישה.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שונות</w:t>
                        </w:r>
                      </w:p>
                    </w:tc>
                  </w:tr>
                  <w:tr w:rsidR="00A665E2" w:rsidRPr="009C521C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 של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חברה, אגודה שיתופית או כל חבר בני אדם אחר שעברו עבירה בכך שלא עשו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המוטל עליהם בחוק זה או בתקנות לפיו, יראו כאחראי לעבירה גם כל חבר מינהלה,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או פקיד של אותו חבר בני אדם, ואפשר יהיה להביאו לדין ולהענישו כאילו עבר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את העבירה, אם לא הוכיח שהעבירה נעברה שלא בידיעתו או שנקט כל האמצעים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הנאותים כדי להבטיח מניעת העבירה.</w:t>
                        </w:r>
                      </w:p>
                    </w:tc>
                  </w:tr>
                  <w:tr w:rsidR="00A665E2" w:rsidRPr="009C521C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הביטוח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סעיפים 134, 134א(א)(1) ו-(ב), 135, 136, 137, 137א, 138, 140, 142א, 147,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192א, 196א, 197, 198 ו-233 לחוק הביטוח, וכן התקנות שהותקנו לפיהם, יחולו, בשינויים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לענין חוק זה.</w:t>
                        </w:r>
                      </w:p>
                    </w:tc>
                  </w:tr>
                  <w:tr w:rsidR="00A665E2" w:rsidRPr="009C521C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Pr="009C521C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צרכים מיוחדים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השר רשאי לקבוע בתקנות כללים, מבחנים ותנאים בדבר השתתפות אוצר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בהוצאות לשכר דירה, לביטוח רפואי ולצרכים מיוחדים אחרים, בשיעורים ולסוגי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תושבים, הכל כפי שיקבע.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זה יכול שייקבע סכום שהמוסד לביטוח לאומי יהיה רשאי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מגימלה כהשתתפות בהוצאות האמורות.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סימן ג' לפרק זה, וכן הוראות אחרות של פרק זה שנקבעו בתקנות,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המחוייבים, גם לענין סעיף זה.</w:t>
                        </w:r>
                      </w:p>
                    </w:tc>
                  </w:tr>
                  <w:tr w:rsidR="00A665E2" w:rsidRPr="009C521C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Pr="009C521C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גימלאות לפי חוק זה ישולמו מאוצר המדינה באמצעות המוסד לביטוח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לאומי.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יעביר למוסד לביטוח לאומי מדי חודש בחדשו את כל הכספים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לו כדי לבצע את התשלומים לפי החוק, לרבות ההוצאות המינהליות של המוסד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הנובעות מביצוע החוק.</w:t>
                        </w:r>
                      </w:p>
                    </w:tc>
                  </w:tr>
                  <w:tr w:rsidR="00A665E2" w:rsidRPr="009C521C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Pr="009C521C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 לעבודה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לבית דין אזורי כמשמעותו בחוק בית הדין לעבודה, התשכ"ט-61969, תהיה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יהודית לדון ולפסוק בכל תובענה לפי חוק זה ובכל הנובע ממנו, לרבות תביעה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לשיפוי כאמור בסעיף 17.</w:t>
                        </w:r>
                      </w:p>
                    </w:tc>
                  </w:tr>
                  <w:tr w:rsidR="00A665E2" w:rsidRPr="009C521C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תביעות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ותשלום גימלאות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A665E2" w:rsidRDefault="00A665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השר רשאי לקבוע בתקנות, בין לגבי כלל הזכאים ובין לגבי סוגים מהם, הוראות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הגשת תביעה לגימלה והמסמכים שיש לצרף לתביעה;</w:t>
                        </w:r>
                      </w:p>
                      <w:p w:rsidR="00A665E2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אופן התשלום של גימלאות ומועדי תשלומן;</w:t>
                        </w:r>
                      </w:p>
                      <w:p w:rsidR="00A665E2" w:rsidRPr="009C521C" w:rsidRDefault="00A665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שיטת העיגול של גימלאות.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712D2" w:rsidRDefault="003712D2">
      <w:pPr>
        <w:rPr>
          <w:rtl/>
        </w:rPr>
      </w:pPr>
      <w:r>
        <w:rPr>
          <w:rtl/>
        </w:rPr>
        <w:br w:type="page"/>
      </w:r>
    </w:p>
    <w:p w:rsidR="003712D2" w:rsidRDefault="00000000">
      <w:pPr>
        <w:rPr>
          <w:rtl/>
        </w:rPr>
      </w:pPr>
      <w:r>
        <w:pict>
          <v:shape id="_x0000_s8175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8175" inset="0,0,0,0">
              <w:txbxContent>
                <w:p w:rsidR="00A665E2" w:rsidRDefault="00A665E2">
                  <w:r>
                    <w:rPr>
                      <w:rtl/>
                    </w:rPr>
                    <w:t>36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6" o:spid="_x0000_s1047" type="#_x0000_t202" style="position:absolute;left:0;text-align:left;margin-left:83.15pt;margin-top:672.65pt;width:390.05pt;height:56.85pt;z-index:23;mso-position-horizontal-relative:page;mso-position-vertical-relative:page" stroked="f">
            <v:textbox style="mso-next-textbox:#_x0000_s8176" inset="0,0,0,0">
              <w:txbxContent>
                <w:p w:rsidR="00A665E2" w:rsidRDefault="00A665E2">
                  <w:pPr>
                    <w:pStyle w:val="OCRStyle7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התשי"ח, עמי 103.</w:t>
                  </w:r>
                </w:p>
                <w:p w:rsidR="00A665E2" w:rsidRPr="003712D2" w:rsidRDefault="00A665E2">
                  <w:pPr>
                    <w:pStyle w:val="OCRStyle7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י"פ התשל"ז, עמ' 2013.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7" o:spid="_x0000_s1048" type="#_x0000_t202" style="position:absolute;left:0;text-align:left;margin-left:83.7pt;margin-top:61.05pt;width:468.25pt;height:610.45pt;z-index:22;mso-position-horizontal-relative:page;mso-position-vertical-relative:page" stroked="f">
            <v:textbox style="mso-next-textbox:#_x0000_s81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376"/>
                    <w:gridCol w:w="1299"/>
                  </w:tblGrid>
                  <w:tr w:rsidR="00A665E2" w:rsidRPr="003712D2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בחוק הביטוח -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143ב יבוא: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143ב. (א) נעשה אדם זכאי לקיצבה לפי פרקים ב', ג', ו'2 או ט'2,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מגיעה לו למפרע בעד תקופה שבה שולמה לו גימלה לפי חוק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הכנסה, התשמ"א-1980, רשאי המוסד לנכות מסכום הקיצבה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הגימלה ששולמה בעד אותה תקופה, כולה או מקצתה, ובלבד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ינוכה יותר מסכום הקיצבה שהיווה מגיעה לו בעד אותה תקופה.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שנוכה כאמור בסעיף קטן (א) יועבר לאוצר המדינה,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להסדרים שנקבעו בתקנות.";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168 (א), אחרי פסקה (1) יבוא: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גימלה לפי חוק הבטחת הכנסה, התשמ"א-1980 ;"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169, אחרי סעיף קטן (ה) יבוא :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לא ישולמו דמי ביטוח בעד הזמן שבעדו מגיעה לאדם גימלה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הבטחת הכנסה, התשמ"א-1980, אם אין לו הכנסה אחרת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תקופה."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''ניכוי מקיצבה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65E2" w:rsidRPr="003712D2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A665E2" w:rsidRPr="003712D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בחוק שירותי הסעד, התשי"ח-1958 7 אחרי סעיף 2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הסעד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על אף האמור בסעיף 2, לא תינתן תמיכה שמטרתה להבטיח הכנסה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כדי מחיה."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למתן סעד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65E2" w:rsidRPr="003712D2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סעיף 143ב לחוק הביטוח, כנוסחו לפני תחילת חוק זה, ימשיך לחול לגבי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תמיכה, כמשמעותה באותו סעיף, ששולמה בעד תקופה שקדמה לתחילתו של חוק זה.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שבתכוף לפני שנעשה זכאי לגימלה קיבל תמיכה חדשית לצרכי מחיה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שירותי הסעד, התשי"ח-1958, או הטבה סוציאלית לפי ההסכם מיום ט"ו בתמוז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 (1 ביולי 1977) בדבר מתן הטבה סוציאלית לאוכלוסיה נזקקת8 (להלן - תמיכה),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סכום הגימלה שתשולם לו מסכום התמיכה האחרונה ששולמה לו, רק בשל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חישוב ההכנסה שנקבעו בחוק זה.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הוראות מיוחדות בדבר קביעת זכאות לגימלה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שלפני תחילתו של חוק זה קיבלו תמיכה, לגבי כולם או סוגים מהם.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A665E2" w:rsidRPr="003712D2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השר ממונה על ביצוע חוק זה, והוא רשאי להתקין תקנות בכל ענין הנוגע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סעיפים 2(ג), 3(4), 4(ב), 5(ד), 7(א), 9(ב), 10(3), 11, 16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ו-24 יותקנו בהסכמת שר האוצר.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סעיפים 2(ג), 3(4), 4(ב), 5(ד), 7(א), 9(ב), 10(3), 11, 24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ו-30(ג) טעונות אישור ועדת העבודה והרווחה של הכנסת.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A665E2" w:rsidRPr="003712D2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A665E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תחילתו של חוק זה ביום ו' בטבת התשמ"ב (1 בינואר 1982), אולם השר, באישור</w:t>
                        </w:r>
                      </w:p>
                      <w:p w:rsidR="00A665E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רשאי, לגבי סוגי זכאים המקבלים תמיכה, להחיל את</w:t>
                        </w:r>
                      </w:p>
                      <w:p w:rsidR="00A665E2" w:rsidRPr="003712D2" w:rsidRDefault="00A665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מתאריכים מאוחרים יותר אך לא יאוחר מתום שנה לאחר תחילתו.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A665E2" w:rsidRPr="003712D2" w:rsidRDefault="00A665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665E2" w:rsidRDefault="00A665E2">
      <w:pPr>
        <w:rPr>
          <w:rtl/>
        </w:rPr>
      </w:pPr>
      <w:r>
        <w:rPr>
          <w:rtl/>
        </w:rPr>
        <w:br w:type="page"/>
      </w:r>
    </w:p>
    <w:p w:rsidR="00A665E2" w:rsidRDefault="00000000">
      <w:pPr>
        <w:rPr>
          <w:rtl/>
        </w:rPr>
      </w:pPr>
      <w:r>
        <w:pict>
          <v:shape id="_x0000_s8178" o:spid="_x0000_s1049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8178" inset="0,0,0,0">
              <w:txbxContent>
                <w:p w:rsidR="00A665E2" w:rsidRDefault="00A665E2">
                  <w:r>
                    <w:rPr>
                      <w:rtl/>
                    </w:rPr>
                    <w:t>37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179" o:spid="_x0000_s1050" type="#_x0000_t202" style="position:absolute;left:0;text-align:left;margin-left:179.9pt;margin-top:392.5pt;width:100pt;height:34.45pt;z-index:29;mso-position-horizontal-relative:page;mso-position-vertical-relative:page" stroked="f">
            <v:textbox style="mso-next-textbox:#_x0000_s8179" inset="0,0,0,0">
              <w:txbxContent>
                <w:p w:rsidR="00A665E2" w:rsidRDefault="00A665E2">
                  <w:pPr>
                    <w:pStyle w:val="OCRStyle8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A665E2" w:rsidRDefault="00A665E2">
                  <w:pPr>
                    <w:pStyle w:val="OCRStyle8"/>
                    <w:ind w:left="14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80" o:spid="_x0000_s1051" type="#_x0000_t202" style="position:absolute;left:0;text-align:left;margin-left:329.75pt;margin-top:390.7pt;width:80.8pt;height:36.25pt;z-index:28;mso-position-horizontal-relative:page;mso-position-vertical-relative:page" stroked="f">
            <v:textbox style="mso-next-textbox:#_x0000_s8180" inset="0,0,0,0">
              <w:txbxContent>
                <w:p w:rsidR="00A665E2" w:rsidRDefault="00A665E2">
                  <w:pPr>
                    <w:pStyle w:val="OCRStyle8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665E2" w:rsidRDefault="00A665E2">
                  <w:pPr>
                    <w:pStyle w:val="OCRStyle8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81" o:spid="_x0000_s1052" type="#_x0000_t202" style="position:absolute;left:0;text-align:left;margin-left:459.65pt;margin-top:417.45pt;width:76.65pt;height:35.25pt;z-index:27;mso-position-horizontal-relative:page;mso-position-vertical-relative:page" stroked="f">
            <v:textbox style="mso-next-textbox:#_x0000_s8181" inset="0,0,0,0">
              <w:txbxContent>
                <w:p w:rsidR="00A665E2" w:rsidRDefault="00A665E2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665E2" w:rsidRDefault="00A665E2">
                  <w:pPr>
                    <w:pStyle w:val="OCRStyle8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82" o:spid="_x0000_s1053" type="#_x0000_t202" style="position:absolute;left:0;text-align:left;margin-left:191.15pt;margin-top:130.75pt;width:368.5pt;height:248.9pt;z-index:26;mso-position-horizontal-relative:page;mso-position-vertical-relative:page" stroked="f">
            <v:textbox style="mso-next-textbox:#_x0000_s8182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  <w:gridCol w:w="1735"/>
                    <w:gridCol w:w="3341"/>
                  </w:tblGrid>
                  <w:tr w:rsidR="00A665E2" w:rsidRPr="00A665E2">
                    <w:trPr>
                      <w:jc w:val="right"/>
                    </w:trPr>
                    <w:tc>
                      <w:tcPr>
                        <w:tcW w:w="1212" w:type="pct"/>
                      </w:tcPr>
                      <w:p w:rsidR="00A665E2" w:rsidRP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השיעור המוגדל</w:t>
                        </w:r>
                      </w:p>
                    </w:tc>
                    <w:tc>
                      <w:tcPr>
                        <w:tcW w:w="1295" w:type="pct"/>
                      </w:tcPr>
                      <w:p w:rsidR="00A665E2" w:rsidRP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השיעור הרגיל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A665E2" w:rsidRP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 הרכב המשפחה</w:t>
                        </w:r>
                      </w:p>
                    </w:tc>
                  </w:tr>
                  <w:tr w:rsidR="00A665E2" w:rsidRPr="00A665E2">
                    <w:trPr>
                      <w:jc w:val="right"/>
                    </w:trPr>
                    <w:tc>
                      <w:tcPr>
                        <w:tcW w:w="1212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37.5%</w:t>
                        </w:r>
                      </w:p>
                      <w:p w:rsidR="00A665E2" w:rsidRP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42.5%</w:t>
                        </w:r>
                      </w:p>
                    </w:tc>
                    <w:tc>
                      <w:tcPr>
                        <w:tcW w:w="1295" w:type="pct"/>
                      </w:tcPr>
                      <w:p w:rsid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20%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30%</w:t>
                        </w:r>
                      </w:p>
                      <w:p w:rsidR="00A665E2" w:rsidRP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35%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A665E2" w:rsidRDefault="00A665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יחיד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שני בני זוג</w:t>
                        </w:r>
                      </w:p>
                      <w:p w:rsidR="00A665E2" w:rsidRP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שני בני זוג שעמם ילד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1212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47.5%</w:t>
                        </w:r>
                      </w:p>
                    </w:tc>
                    <w:tc>
                      <w:tcPr>
                        <w:tcW w:w="1295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שני בני זוג שעמם שני ילדים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</w:t>
                        </w:r>
                      </w:p>
                    </w:tc>
                  </w:tr>
                  <w:tr w:rsidR="00A665E2">
                    <w:trPr>
                      <w:jc w:val="right"/>
                    </w:trPr>
                    <w:tc>
                      <w:tcPr>
                        <w:tcW w:w="1212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37.5% 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42.5% 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 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47.5% 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295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 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35%  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יחיד שעמו ילד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יחיד שעמו שני ילדים לפחות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אלמנה שעמה ילד</w:t>
                        </w:r>
                      </w:p>
                      <w:p w:rsidR="00A665E2" w:rsidRDefault="00A665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אלמנה שעמה שני ילדים לפחות</w:t>
                        </w:r>
                      </w:p>
                    </w:tc>
                  </w:tr>
                </w:tbl>
                <w:p w:rsidR="00A665E2" w:rsidRDefault="00A665E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8183" o:spid="_x0000_s1054" type="#_x0000_t202" style="position:absolute;left:0;text-align:left;margin-left:253.15pt;margin-top:59.25pt;width:224.75pt;height:67.1pt;z-index:25;mso-position-horizontal-relative:page;mso-position-vertical-relative:page" stroked="f">
            <v:textbox style="mso-next-textbox:#_x0000_s8183" inset="0,0,0,0">
              <w:txbxContent>
                <w:p w:rsidR="00A665E2" w:rsidRDefault="00A665E2">
                  <w:pPr>
                    <w:pStyle w:val="OCRStyle8"/>
                    <w:rPr>
                      <w:rtl/>
                    </w:rPr>
                  </w:pPr>
                </w:p>
                <w:p w:rsidR="00A665E2" w:rsidRDefault="00A665E2">
                  <w:pPr>
                    <w:pStyle w:val="OCRStyle8"/>
                    <w:ind w:left="175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A665E2" w:rsidRDefault="00A665E2">
                  <w:pPr>
                    <w:pStyle w:val="OCRStyle8"/>
                    <w:ind w:left="1714"/>
                    <w:rPr>
                      <w:rtl/>
                    </w:rPr>
                  </w:pPr>
                  <w:r>
                    <w:rPr>
                      <w:rtl/>
                    </w:rPr>
                    <w:t>(סעיף 5)</w:t>
                  </w:r>
                </w:p>
                <w:p w:rsidR="00A665E2" w:rsidRPr="00A665E2" w:rsidRDefault="00A665E2">
                  <w:pPr>
                    <w:pStyle w:val="OCRStyle8"/>
                    <w:ind w:left="158"/>
                  </w:pPr>
                  <w:r>
                    <w:rPr>
                      <w:rtl/>
                    </w:rPr>
                    <w:t>שיעורי הגימלה - באחוזים מהשכר הממוצע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2F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088E23-89D6-4A1B-811B-C99510F4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2FC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72B9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F05E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E784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770E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C521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3712D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665E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45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2008-04-07T00:28:00Z</dcterms:created>
  <dcterms:modified xsi:type="dcterms:W3CDTF">2008-04-07T00:28:00Z</dcterms:modified>
</cp:coreProperties>
</file>