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5226" w:rsidRDefault="00F45226">
      <w:pPr>
        <w:rPr>
          <w:rtl/>
        </w:rPr>
      </w:pPr>
    </w:p>
    <w:p w:rsidR="00F452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66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666" inset="0,0,0,0">
              <w:txbxContent>
                <w:p w:rsidR="00CA7E3B" w:rsidRDefault="00CA7E3B">
                  <w:r>
                    <w:rPr>
                      <w:rtl/>
                    </w:rPr>
                    <w:t>64                                           ספר החוקים 144                 ו' באדר א' התשי"ד 09.02.1954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7" o:spid="_x0000_s1026" type="#_x0000_t202" style="position:absolute;left:0;text-align:left;margin-left:72.95pt;margin-top:753.35pt;width:397pt;height:58.2pt;z-index:9;mso-position-horizontal-relative:page;mso-position-vertical-relative:page" stroked="f">
            <v:textbox style="mso-next-textbox:#_x0000_s8667" inset="0,0,0,0">
              <w:txbxContent>
                <w:p w:rsidR="00CA7E3B" w:rsidRDefault="00CA7E3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תשי"ד (1 בפברואר 1954) : הצעת החוק ודברי הסבר נתפרסמו</w:t>
                  </w:r>
                </w:p>
                <w:p w:rsidR="00CA7E3B" w:rsidRPr="00F45226" w:rsidRDefault="00CA7E3B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102, תשי"נ, עמ'178.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8" o:spid="_x0000_s1027" type="#_x0000_t202" style="position:absolute;left:0;text-align:left;margin-left:69.35pt;margin-top:630.8pt;width:499.55pt;height:111.65pt;z-index:8;mso-position-horizontal-relative:page;mso-position-vertical-relative:page" stroked="f">
            <v:textbox style="mso-next-textbox:#_x0000_s866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3"/>
                    <w:gridCol w:w="1390"/>
                  </w:tblGrid>
                  <w:tr w:rsidR="00CA7E3B" w:rsidRPr="00F45226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לא יחזיק אדם חומר מאושר ולא יחסינהו אלא במחסן לחמרי נפץ.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חומר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והחסנתו</w:t>
                        </w:r>
                      </w:p>
                    </w:tc>
                  </w:tr>
                  <w:tr w:rsidR="00CA7E3B" w:rsidRPr="00F45226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יחזיק אדם חומר בלתי מאושר ולא יחסינהו, אלא לפי היתר החסנה מאת מפקח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ואלא אם יוצר החומר לפי היתר כאמור בסעיף .3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חומר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מאושר</w:t>
                        </w:r>
                      </w:p>
                    </w:tc>
                  </w:tr>
                  <w:tr w:rsidR="00CA7E3B" w:rsidRPr="00F45226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יקים אדם מחסן לחומר נפץ, לא יפעילנו ולא ינהלנו אלא לפי היתר מאת מפקח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שלגביו ניתן ההיתר.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מחסן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69" o:spid="_x0000_s1028" type="#_x0000_t202" style="position:absolute;left:0;text-align:left;margin-left:186.4pt;margin-top:608.05pt;width:203.55pt;height:17.25pt;z-index:7;mso-position-horizontal-relative:page;mso-position-vertical-relative:page" stroked="f">
            <v:textbox style="mso-next-textbox:#_x0000_s8669" inset="0,0,0,0">
              <w:txbxContent>
                <w:p w:rsidR="00CA7E3B" w:rsidRPr="00F45226" w:rsidRDefault="00CA7E3B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שלישי: החסנתם של חמרי נפץ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0" o:spid="_x0000_s1029" type="#_x0000_t202" style="position:absolute;left:0;text-align:left;margin-left:80.25pt;margin-top:494.55pt;width:492.25pt;height:99.8pt;z-index:6;mso-position-horizontal-relative:page;mso-position-vertical-relative:page" stroked="f">
            <v:textbox style="mso-next-textbox:#_x0000_s86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9"/>
                    <w:gridCol w:w="1421"/>
                  </w:tblGrid>
                  <w:tr w:rsidR="00CA7E3B" w:rsidRPr="00F4522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לא ייצר אדם חומר מאושר אלא בבית חרושת לחמרי נפץ ולפי היתר מאת שר.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 חומר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</w:tr>
                  <w:tr w:rsidR="00CA7E3B" w:rsidRPr="00F4522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ייצר אדם חומר בלתי מאושר אלא לשם נסיונות מדעיים בלבד ולפי היתר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שר.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 חומר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מאו'טר</w:t>
                        </w:r>
                      </w:p>
                    </w:tc>
                  </w:tr>
                  <w:tr w:rsidR="00CA7E3B" w:rsidRPr="00F4522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יקים אדם בית חרושת לחמרי נפץ, לא יפעילנו ולא ינהלנו, אלא לפי היתר מאת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ובמקום שעליו ניתן ההיתר.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חרושת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71" o:spid="_x0000_s1030" type="#_x0000_t202" style="position:absolute;left:0;text-align:left;margin-left:210.95pt;margin-top:473.6pt;width:149.9pt;height:15.45pt;z-index:5;mso-position-horizontal-relative:page;mso-position-vertical-relative:page" stroked="f">
            <v:textbox style="mso-next-textbox:#_x0000_s8671" inset="0,0,0,0">
              <w:txbxContent>
                <w:p w:rsidR="00CA7E3B" w:rsidRPr="00F45226" w:rsidRDefault="00CA7E3B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ייצור חמרי נפץ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2" o:spid="_x0000_s1031" type="#_x0000_t202" style="position:absolute;left:0;text-align:left;margin-left:76.5pt;margin-top:148.45pt;width:496.8pt;height:309.65pt;z-index:4;mso-position-horizontal-relative:page;mso-position-vertical-relative:page" stroked="f">
            <v:textbox style="mso-next-textbox:#_x0000_s867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9"/>
                    <w:gridCol w:w="1373"/>
                  </w:tblGrid>
                  <w:tr w:rsidR="00CA7E3B" w:rsidRPr="00F4522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A7E3B" w:rsidRDefault="00CA7E3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נפץ" - לרבות כל חומר שהממשלה הכריזה עליו, באכרזה שפורסמה ברשומות,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חומר נפץ לענין חוק זה, וכן אביזריו של כל חומר נפץ לרבות פתיל, רקיטה, פצץ,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תרמיל וכל הסגל או תכשיר אחר;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מאושר" - חומר נפץ שהממשלה אישרה אותו, באכרזה שפורסמה ברשומות, לענין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בלתי מאושר" - חומר נפץ שאינו חומר מאושר;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"ייצור'/ לענין המרי נפץ - הרכבתם של אותם המרים מחלקיהם השונים, בכל תהליך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שהוא, הפיכתם מחומר מסוג אחד לחומר מסוג אחר, שינוים, תיאומם לשימוש או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תיקונם;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הסעה" - כל כלי המשמש להסעת בני אדם או משאות, ביבשה, בים או באוויר, בין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ובין שאינו מנועי;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"מקום", לענין המרי נפץ - לרבות כלי הסעה;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חרושת לחמרי נפץ" - מקום שמייצרים בו חמרי נפץ לפי חוק זה;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"מחסן חמרי נפץ" - מקום שמחסינים בו חמרי נפץ לפי חוק זה;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גרם מכירה וכל עסקה, בתמורה או בלי תמורה, ובכלל זה שכירות או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זכות שימוש, והביטוי ,,קניה" יתפרש לפי כך ,י</w:t>
                        </w:r>
                      </w:p>
                      <w:p w:rsidR="00CA7E3B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חבר הממשלה, במידה שהממשלה העניקה לו סמכות בביצוע חוק זה ;</w:t>
                        </w:r>
                      </w:p>
                      <w:p w:rsidR="00CA7E3B" w:rsidRPr="00F45226" w:rsidRDefault="00CA7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- מי שנתמנה על ידי שר כמפקח לצורך חוק 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A7E3B" w:rsidRPr="00F45226" w:rsidRDefault="00CA7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73" o:spid="_x0000_s1032" type="#_x0000_t202" style="position:absolute;left:0;text-align:left;margin-left:225.6pt;margin-top:132.05pt;width:133.45pt;height:16.25pt;z-index:3;mso-position-horizontal-relative:page;mso-position-vertical-relative:page" stroked="f">
            <v:textbox style="mso-next-textbox:#_x0000_s8673" inset="0,0,0,0">
              <w:txbxContent>
                <w:p w:rsidR="00CA7E3B" w:rsidRPr="00F45226" w:rsidRDefault="00CA7E3B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4" o:spid="_x0000_s1033" type="#_x0000_t202" style="position:absolute;left:0;text-align:left;margin-left:174.7pt;margin-top:102.15pt;width:209.7pt;height:15.45pt;z-index:2;mso-position-horizontal-relative:page;mso-position-vertical-relative:page" stroked="f">
            <v:textbox style="mso-next-textbox:#_x0000_s8674" inset="0,0,0,0">
              <w:txbxContent>
                <w:p w:rsidR="00CA7E3B" w:rsidRPr="00F45226" w:rsidRDefault="00CA7E3B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חמרי נפץ,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5" o:spid="_x0000_s1034" type="#_x0000_t202" style="position:absolute;left:0;text-align:left;margin-left:505.15pt;margin-top:79.35pt;width:61.8pt;height:19.2pt;z-index:1;mso-position-horizontal-relative:page;mso-position-vertical-relative:page" stroked="f">
            <v:textbox style="mso-next-textbox:#_x0000_s8675" inset="0,0,0,0">
              <w:txbxContent>
                <w:p w:rsidR="00CA7E3B" w:rsidRDefault="00CA7E3B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</w:p>
    <w:p w:rsidR="00AD3810" w:rsidRDefault="00AD3810">
      <w:pPr>
        <w:rPr>
          <w:rtl/>
        </w:rPr>
      </w:pPr>
      <w:r>
        <w:rPr>
          <w:rtl/>
        </w:rPr>
        <w:br w:type="page"/>
      </w:r>
    </w:p>
    <w:p w:rsidR="00AD3810" w:rsidRDefault="00000000">
      <w:pPr>
        <w:rPr>
          <w:rtl/>
        </w:rPr>
      </w:pPr>
      <w:r>
        <w:pict>
          <v:shape id="_x0000_s867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8676" inset="0,0,0,0">
              <w:txbxContent>
                <w:p w:rsidR="00CA7E3B" w:rsidRDefault="00CA7E3B">
                  <w:r>
                    <w:rPr>
                      <w:rtl/>
                    </w:rPr>
                    <w:t>65                                           ספר החוקים 144                 ו' באדר א' התשי"ד 09.02.1954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7" o:spid="_x0000_s1036" type="#_x0000_t202" style="position:absolute;left:0;text-align:left;margin-left:225.5pt;margin-top:763pt;width:339.55pt;height:49.1pt;z-index:15;mso-position-horizontal-relative:page;mso-position-vertical-relative:page" stroked="f">
            <v:textbox style="mso-next-textbox:#_x0000_s8677" inset="0,0,0,0">
              <w:txbxContent>
                <w:p w:rsidR="00CA7E3B" w:rsidRPr="00AD3810" w:rsidRDefault="00CA7E3B">
                  <w:pPr>
                    <w:pStyle w:val="OCRStyle2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א', פרק ל"ד, עמ' 439 : ע"ר 1944, תוס' 1 מס' 1368, עמ' 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78" o:spid="_x0000_s1037" type="#_x0000_t202" style="position:absolute;left:0;text-align:left;margin-left:84.75pt;margin-top:232.75pt;width:486.7pt;height:528.45pt;z-index:14;mso-position-horizontal-relative:page;mso-position-vertical-relative:page" stroked="f">
            <v:textbox style="mso-next-textbox:#_x0000_s8678" inset="0,0,0,0">
              <w:txbxContent>
                <w:tbl>
                  <w:tblPr>
                    <w:tblW w:w="45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235"/>
                    <w:gridCol w:w="7532"/>
                  </w:tblGrid>
                  <w:tr w:rsidR="00CA7E3B" w:rsidRPr="00AD3810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השמירה על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החוק</w:t>
                        </w:r>
                      </w:p>
                    </w:tc>
                    <w:tc>
                      <w:tcPr>
                        <w:tcW w:w="131" w:type="pct"/>
                      </w:tcPr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מפקח רשאי בכל עת לערוך בקורת על מנת לבדוק אם ממלאים אחרי הוראות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בעריכת בקורת לפי סעיף קטן (א) רשאי המפקח -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בכל עת לכל מקום שיש לו יסוד להניח שמחזיקים בו חמרי נפץ,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שמבצעים בו עבירה על הוראה מהוראותיו של חוק זה, ולבדוק כל דבר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באותו מקום, לרבות הפנקסים המתנהלים בו, וליטול דוגמה מכל דבר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בדיקה? אולם לא ישתמש מפקח בסמכותו לפי פסקה זו, לגבי מקום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בית מגורים בלבד, אלא על פי צו חיפוש מאת בית משפט מוסמך;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בכל הסמכויות הנתונות לפקיד משטרה בדרגת מפקח בסעיף 2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 1, והסעיפים 3 ו-4 לפקודה האמורה יחולו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הודעה שרשם המפקח תוך שימוש בסמכויות אלה.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הנוגע בדבר חייב, ככל שיידרש לכך מאת מפקח, למסור לו ולשליחיו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ומסמכים, שלדעת המפקח יש בהם כדי להקל על ביצועו של חוק זה, אולם לא יידרש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למסור ידיעות ומסמכים שיש בהם כדי להפלילו.</w:t>
                        </w:r>
                      </w:p>
                    </w:tc>
                  </w:tr>
                  <w:tr w:rsidR="00CA7E3B" w:rsidRPr="00AD3810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צו-הפסק</w:t>
                        </w:r>
                      </w:p>
                    </w:tc>
                    <w:tc>
                      <w:tcPr>
                        <w:tcW w:w="131" w:type="pct"/>
                      </w:tcPr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נוכח מפקח, אגב עריכת בקורת כאמור בסעיף 11, כי בחומר נפץ פלוני, נוהגים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או תהליך עבודה אחר, או החסנה או הובלה, שהן, לדעתו, בניגוד להוראה מהוראותיו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או שיש בהן, לדעתו, סכנה תכופה לחיי אדם, רשאי המפקח לצוות, בצו חתום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בידו, להפסיק אותם ייצור, תהליך עבודה, החסנה או הובלה עד שהמעוות יתוקן להנחת דעתו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המפקח ; צו כזה ייקרא "צו-הפסק".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מפקח צו-הפסק ולא בוצע הצו בתוך התקופה שנקבעה בו, רשאי המפקח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לאחוז בכל האמצעים הדרושים לביצוע הצו, או לכפיית ביצועו.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מתן צו-הפסק וביצועו אין בהם כדי לפטור מאחריות פלילית לכל עבירה על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מהוראותיו של חוק זה.</w:t>
                        </w:r>
                      </w:p>
                    </w:tc>
                  </w:tr>
                  <w:tr w:rsidR="00CA7E3B" w:rsidRPr="00AD3810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ערעור</w:t>
                        </w:r>
                      </w:p>
                    </w:tc>
                    <w:tc>
                      <w:tcPr>
                        <w:tcW w:w="131" w:type="pct"/>
                      </w:tcPr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המשפטים ימנה, לענין פרק זה, ועדת ערעור של שלושה ובהם שופט אחד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שישמש יושב ראש.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הקמתה של ועדת הערעור, על הרכבה ועל כתבתה תפורסם ברשומות.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שר המשפטים רשאי להתקין תקנות הקובעות את סדרי הדין לפני ועדת</w:t>
                        </w:r>
                      </w:p>
                      <w:p w:rsidR="00CA7E3B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;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הערעור תקבע בעצמה את סדרי דינה בכל שלא נקבעו בתקנות.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679" o:spid="_x0000_s1038" type="#_x0000_t202" style="position:absolute;left:0;text-align:left;margin-left:282.75pt;margin-top:213.55pt;width:162.55pt;height:18.2pt;z-index:13;mso-position-horizontal-relative:page;mso-position-vertical-relative:page" stroked="f">
            <v:textbox style="mso-next-textbox:#_x0000_s8679" inset="0,0,0,0">
              <w:txbxContent>
                <w:p w:rsidR="00CA7E3B" w:rsidRPr="00AD3810" w:rsidRDefault="00CA7E3B">
                  <w:pPr>
                    <w:pStyle w:val="OCRStyle2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סמכויות עזר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680" o:spid="_x0000_s1039" type="#_x0000_t202" style="position:absolute;left:0;text-align:left;margin-left:90.05pt;margin-top:101.85pt;width:481.35pt;height:96.25pt;z-index:12;mso-position-horizontal-relative:page;mso-position-vertical-relative:page" stroked="f">
            <v:textbox style="mso-next-textbox:#_x0000_s868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514"/>
                  </w:tblGrid>
                  <w:tr w:rsidR="00CA7E3B" w:rsidRPr="00AD3810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חומר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נפץ וקנייתו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ימכור אדם ולא יקנה חומר נפץ אלא לפי היתר מאת שר.</w:t>
                        </w:r>
                      </w:p>
                    </w:tc>
                  </w:tr>
                  <w:tr w:rsidR="00CA7E3B" w:rsidRPr="00AD3810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ויצוא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חומר נפץ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 ייבא אדם חומר נפץ, ולא ייצא אותו אלא לפי היתר מאת שר.</w:t>
                        </w:r>
                      </w:p>
                    </w:tc>
                  </w:tr>
                  <w:tr w:rsidR="00CA7E3B" w:rsidRPr="00AD3810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הובלת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חמרי נפץ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CA7E3B" w:rsidRDefault="00CA7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יעביר אדם חומר נפץ ממקום למקום, אם בכלי הסעה ואם באופן אחר, אלא לפי</w:t>
                        </w:r>
                      </w:p>
                      <w:p w:rsidR="00CA7E3B" w:rsidRPr="00AD3810" w:rsidRDefault="00CA7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מאת מפקח או באמצעות אדם שיש בידו היתר כזה.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681" o:spid="_x0000_s1040" type="#_x0000_t202" style="position:absolute;left:0;text-align:left;margin-left:261.75pt;margin-top:85.45pt;width:193.45pt;height:16.45pt;z-index:11;mso-position-horizontal-relative:page;mso-position-vertical-relative:page" stroked="f">
            <v:textbox style="mso-next-textbox:#_x0000_s8681" inset="0,0,0,0">
              <w:txbxContent>
                <w:p w:rsidR="00CA7E3B" w:rsidRPr="00AD3810" w:rsidRDefault="00CA7E3B">
                  <w:pPr>
                    <w:pStyle w:val="OCRStyle2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רביעי: המסחר בחמרי נפץ</w:t>
                  </w:r>
                </w:p>
              </w:txbxContent>
            </v:textbox>
            <w10:wrap anchorx="page" anchory="page"/>
          </v:shape>
        </w:pict>
      </w:r>
    </w:p>
    <w:p w:rsidR="0086634B" w:rsidRDefault="0086634B">
      <w:pPr>
        <w:rPr>
          <w:rtl/>
        </w:rPr>
      </w:pPr>
      <w:r>
        <w:rPr>
          <w:rtl/>
        </w:rPr>
        <w:br w:type="page"/>
      </w:r>
    </w:p>
    <w:p w:rsidR="0086634B" w:rsidRDefault="00000000">
      <w:pPr>
        <w:rPr>
          <w:rtl/>
        </w:rPr>
      </w:pPr>
      <w:r>
        <w:pict>
          <v:shape id="_x0000_s8682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8682" inset="0,0,0,0">
              <w:txbxContent>
                <w:p w:rsidR="00CA7E3B" w:rsidRDefault="00CA7E3B">
                  <w:r>
                    <w:rPr>
                      <w:rtl/>
                    </w:rPr>
                    <w:t>66                                           ספר החוקים 144                 ו' באדר א' התשי"ד 09.02.1954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8683" o:spid="_x0000_s1042" type="#_x0000_t202" style="position:absolute;left:0;text-align:left;margin-left:88pt;margin-top:794.05pt;width:185.35pt;height:23.75pt;z-index:20;mso-position-horizontal-relative:page;mso-position-vertical-relative:page" stroked="f">
            <v:textbox style="mso-next-textbox:#_x0000_s8683" inset="0,0,0,0">
              <w:txbxContent>
                <w:p w:rsidR="00CA7E3B" w:rsidRDefault="00CA7E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684" o:spid="_x0000_s1043" type="#_x0000_t202" style="position:absolute;left:0;text-align:left;margin-left:82.7pt;margin-top:522.6pt;width:484.9pt;height:259.8pt;z-index:19;mso-position-horizontal-relative:page;mso-position-vertical-relative:page" stroked="f">
            <v:textbox style="mso-next-textbox:#_x0000_s868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1"/>
                    <w:gridCol w:w="1256"/>
                  </w:tblGrid>
                  <w:tr w:rsidR="00CA7E3B" w:rsidRPr="0086634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19. (א) מי שעשה ללא היתר לפי חוק זה דבר שעשייתו טעונה היתר כזה, או שעשה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דבר בניגוד לתנאי או סייג שבהיתר, דינו - מאסר שתי שנים או קנס אלפיים לירות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העבשים כאחד, וחומר הנפץ שבו נעברה העבירה יחולט לאוצר המדינה.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מאלה: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למי שמוסמך לפעול לפי חוק זה בביצוע סמכויותיו או מנע זאת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על הוראות סעיף 11 (ג);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מסר הודעה או מסמך לצורך חוק זה בידיעה שהם כוזבים בפרט חשוב,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שהיה לו יסוד להניח שהם כוזבים בפרט חשוב;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הפריע לכל אדם, או מנע ממנו, להתייצב לבקורת הנערכת לפי חוק זה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להיחקר בבקורת כזו,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אלף לירות או שני הענשים כאחד.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שגרם בזדון או מתוך רשלנות, להתפוצצות המסכנת חיי אדם או רכוש,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 או קנס חמשת אלפים לירות או שני הענשים 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685" o:spid="_x0000_s1044" type="#_x0000_t202" style="position:absolute;left:0;text-align:left;margin-left:197.1pt;margin-top:502.6pt;width:184.35pt;height:19pt;z-index:18;mso-position-horizontal-relative:page;mso-position-vertical-relative:page" stroked="f">
            <v:textbox style="mso-next-textbox:#_x0000_s8685" inset="0,0,0,0">
              <w:txbxContent>
                <w:p w:rsidR="00CA7E3B" w:rsidRPr="0086634B" w:rsidRDefault="00CA7E3B">
                  <w:pPr>
                    <w:pStyle w:val="OCRStyle3"/>
                    <w:ind w:left="48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פילו ששי: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686" o:spid="_x0000_s1045" type="#_x0000_t202" style="position:absolute;left:0;text-align:left;margin-left:81.7pt;margin-top:69.4pt;width:490.45pt;height:429.65pt;z-index:17;mso-position-horizontal-relative:page;mso-position-vertical-relative:page" stroked="f">
            <v:textbox style="mso-next-textbox:#_x0000_s868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6"/>
                    <w:gridCol w:w="1372"/>
                  </w:tblGrid>
                  <w:tr w:rsidR="00CA7E3B" w:rsidRPr="0086634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הרואה עצמו נפגע על ידי צו-הפסק או על ידי סירוב המפקח לבטל את הצו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שתוקן המעוות, רשאי לערער לפני ועדת הערעור.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לועדת הערעור בשני טפסים ? טופס אחד תמציא הועדה למפקח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הצו,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על צו-הפסק אינה מעכבת את ביצוע הצו.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ועדת הערעור רשאית לאשר צו-הפסק' לשנותו או לבטלו.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אחרי החלטת ועדת הערעור ולא כלום.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צו-הפסק</w:t>
                        </w:r>
                      </w:p>
                    </w:tc>
                  </w:tr>
                  <w:tr w:rsidR="00CA7E3B" w:rsidRPr="0086634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מי שמוסמך לתת היתר לפי חוק זה רשאי לתתו בתנאים ובסייגים שייראו לה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 חייב בעל ההיתר למלא אחרי כל תנאי או סייג כזה.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נותן ההיתר רשאי לדרוש מהמבקש' כתנאי קודם למתן ההיתר, כל תעודה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שתסייע לו בשיקול דעתו.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כלליות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בנוגע להיתרים</w:t>
                        </w:r>
                      </w:p>
                    </w:tc>
                  </w:tr>
                  <w:tr w:rsidR="00CA7E3B" w:rsidRPr="0086634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המייצר חומר נפץ, או המחמץ אותו, או המחזיק אותו בכל דרך אחרת, פרט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בהיתר לפי חוק זה, יציג את ההיתר בכל עת במקום שבו הוא מייצר או מחסין או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אותו חומר כאמור.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המעביר חומר כאמור ישא את ההיתר כל זמן ההעברה.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היתר</w:t>
                        </w:r>
                      </w:p>
                    </w:tc>
                  </w:tr>
                  <w:tr w:rsidR="00CA7E3B" w:rsidRPr="0086634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A7E3B" w:rsidRPr="0086634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בעל היתר לפי חוק זה חייב להראותו לכל שוטר הדורש זאת ממנו.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המשטרה</w:t>
                        </w:r>
                      </w:p>
                    </w:tc>
                  </w:tr>
                  <w:tr w:rsidR="00CA7E3B" w:rsidRPr="0086634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היה לעובד הדואר או לעובד הרכבת יסוד להניח, כי חבילה או מטען אחר, שנשלחו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שהובלו בדואר או ברכבת או שנמסרו למשלוח או להובלה כאמור, מכילים חומר נפץ,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לפתוח אותה בנוכחות קצין משטרה שדרגתו אינה פחותה מדרגת מפקח שני $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הכילו החבילה או המטען חומר נפץ, ובעלם אינו ידוע, יחולטו החבילה או המטען לאוצר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CA7E3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עוברי הדואר</w:t>
                        </w:r>
                      </w:p>
                      <w:p w:rsidR="00CA7E3B" w:rsidRPr="0086634B" w:rsidRDefault="00CA7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והרכבת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F5AE2" w:rsidRDefault="004F5AE2">
      <w:pPr>
        <w:rPr>
          <w:rtl/>
        </w:rPr>
      </w:pPr>
      <w:r>
        <w:rPr>
          <w:rtl/>
        </w:rPr>
        <w:br w:type="page"/>
      </w:r>
    </w:p>
    <w:p w:rsidR="004F5AE2" w:rsidRDefault="00000000">
      <w:pPr>
        <w:rPr>
          <w:rtl/>
        </w:rPr>
      </w:pPr>
      <w:r>
        <w:pict>
          <v:shape id="_x0000_s8687" o:spid="_x0000_s1046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8687" inset="0,0,0,0">
              <w:txbxContent>
                <w:p w:rsidR="00CA7E3B" w:rsidRDefault="00CA7E3B">
                  <w:r>
                    <w:rPr>
                      <w:rtl/>
                    </w:rPr>
                    <w:t>67                                           ספר החוקים 144                 ו' באדר א' התשי"ד 09.02.1954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8688" o:spid="_x0000_s1047" type="#_x0000_t202" style="position:absolute;left:0;text-align:left;margin-left:174.6pt;margin-top:646.5pt;width:84.55pt;height:42.75pt;z-index:24;mso-position-horizontal-relative:page;mso-position-vertical-relative:page" stroked="f">
            <v:textbox style="mso-next-textbox:#_x0000_s8688" inset="0,0,0,0">
              <w:txbxContent>
                <w:p w:rsidR="00CA7E3B" w:rsidRDefault="00CA7E3B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A7E3B" w:rsidRDefault="00CA7E3B">
                  <w:pPr>
                    <w:pStyle w:val="OCRStyle4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89" o:spid="_x0000_s1048" type="#_x0000_t202" style="position:absolute;left:0;text-align:left;margin-left:359.7pt;margin-top:675.2pt;width:207.9pt;height:138.4pt;z-index:23;mso-position-horizontal-relative:page;mso-position-vertical-relative:page" stroked="f">
            <v:textbox style="mso-next-textbox:#_x0000_s8689" inset="0,0,0,0">
              <w:txbxContent>
                <w:p w:rsidR="00CA7E3B" w:rsidRDefault="00CA7E3B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A7E3B" w:rsidRDefault="00CA7E3B">
                  <w:pPr>
                    <w:pStyle w:val="OCRStyle4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CA7E3B" w:rsidRDefault="00CA7E3B">
                  <w:pPr>
                    <w:pStyle w:val="OCRStyle4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1 ס"ח 18, תש"ט, עמ' 43.</w:t>
                  </w:r>
                </w:p>
                <w:p w:rsidR="00CA7E3B" w:rsidRDefault="00CA7E3B">
                  <w:pPr>
                    <w:pStyle w:val="OCRStyle4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1937, תוס' 1 מס' 711, עמ' 105</w:t>
                  </w:r>
                </w:p>
                <w:p w:rsidR="00CA7E3B" w:rsidRDefault="00CA7E3B">
                  <w:pPr>
                    <w:pStyle w:val="OCRStyle4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37, תש"ט, עמ' 175</w:t>
                  </w:r>
                </w:p>
                <w:p w:rsidR="00CA7E3B" w:rsidRPr="004F5AE2" w:rsidRDefault="00CA7E3B">
                  <w:pPr>
                    <w:pStyle w:val="OCRStyle4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1915, תוס' 2 טס' 1412, עמ' 838.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90" o:spid="_x0000_s1049" type="#_x0000_t202" style="position:absolute;left:0;text-align:left;margin-left:83.1pt;margin-top:66.35pt;width:486.5pt;height:570.05pt;z-index:22;mso-position-horizontal-relative:page;mso-position-vertical-relative:page" stroked="f">
            <v:textbox style="mso-next-textbox:#_x0000_s869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516"/>
                  </w:tblGrid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שותפות בעבירה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נעברה עבירה כאמור בסעיף 19 על ידי חבר בני אדם, מואגד או לא מואגד,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אשם בעבירה גם כל אדם אשר בשעת ביצוע העבירה היה חבר הנהלה, מנהל, שותף או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אחראי של אותו חבר, אם לא יוכיח אחת מאלה: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לא ידע על ביצוע העבירה ;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כל האמצעים המתקבלים על הדעת בכדי למנוע את ביצוע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שנעברה בו עבירה לפי סעיף 19, אשם בעבירה גם המחזיק באותו מקום,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יוכיח כאמור בסעיף קטן (א).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האמור בחוק זה אינו בא לפגוע בכל סמכות שניתנה בחוק אחר ולא לגרוע מכל הוראה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שבחוק אחר.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הוראות חוק זה לא יחולו על -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יבוא' ייצור, החסנה והובלה של חמרי נפץ, או על השימוש בהם, בידי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לישראל, היל המשטרה ושירות בתי הסוהר;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יריה כמשמעותו בחוק כלי היריה, תש"ט-1949 1 ;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החזקה לשם מכירה של זיקוקין די נור בתנאים ובכמות שייקבעו בתקנות.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שר רשאי להעביר לאחר את סמכויותיו לפי חוק זה, כולן או מקצתן, פרט לסמכות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והסמכות למנות מפקח. הודעה על העברת סמכויות כאמור תפורסם ברשומות.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הממשלה רשאית להעניק לכל אחד מחבריה סמכות בביצוע חוק זה לרבות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תקנות בכל דבר הנוגע לביצועו כאמור.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הענקת סמכויות לפי סעיף קטן (א) יכולה להיות כללית או מסוייגת.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הענקת סמכויות לפי סעיף קטן (א) תפורסם ברשומות.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בטלים -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חמרי פיצוץ, 1937 2;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בדבר קניית חמרי פיצוץ, השימוש בהם והובלתם, תש"ט-1949 3;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תקנה 138 לתקנות ההגנה (שעת חירום), 1945 4.</w:t>
                        </w:r>
                      </w:p>
                      <w:p w:rsidR="00CA7E3B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כל היתר שניתן לפי אחד החוקים המפורטים</w:t>
                        </w:r>
                      </w:p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הקטן האמור יראו אותו מיום תהילת תקפו של חוק זה, כאילו ניתן לפי חוק זה.</w:t>
                        </w:r>
                      </w:p>
                    </w:tc>
                  </w:tr>
                  <w:tr w:rsidR="00CA7E3B" w:rsidRPr="004F5AE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A7E3B" w:rsidRPr="004F5AE2" w:rsidRDefault="00CA7E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תקפו של חוק זה היא מיום כ'יז באדר בי תשי"ד (1 באפריל 1954).</w:t>
                        </w:r>
                      </w:p>
                    </w:tc>
                  </w:tr>
                </w:tbl>
                <w:p w:rsidR="00CA7E3B" w:rsidRDefault="00CA7E3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A7E3B" w:rsidRDefault="00CA7E3B">
      <w:pPr>
        <w:rPr>
          <w:rtl/>
        </w:rPr>
      </w:pPr>
      <w:r>
        <w:rPr>
          <w:rtl/>
        </w:rPr>
        <w:br w:type="page"/>
      </w:r>
    </w:p>
    <w:p w:rsidR="00CA7E3B" w:rsidRDefault="00000000">
      <w:pPr>
        <w:rPr>
          <w:rtl/>
        </w:rPr>
      </w:pPr>
      <w:r>
        <w:pict>
          <v:shape id="_x0000_s8691" o:spid="_x0000_s1050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8691" inset="0,0,0,0">
              <w:txbxContent>
                <w:p w:rsidR="00CA7E3B" w:rsidRDefault="00CA7E3B">
                  <w:r>
                    <w:rPr>
                      <w:rtl/>
                    </w:rPr>
                    <w:t>68                                           ספר החוקים 144                 ו' באדר א' התשי"ד 09.02.1954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8692" o:spid="_x0000_s1051" type="#_x0000_t202" style="position:absolute;left:0;text-align:left;margin-left:79.4pt;margin-top:795.35pt;width:126.3pt;height:25.95pt;z-index:26;mso-position-horizontal-relative:page;mso-position-vertical-relative:page" stroked="f">
            <v:textbox style="mso-next-textbox:#_x0000_s8692" inset="0,0,0,0">
              <w:txbxContent>
                <w:p w:rsidR="00CA7E3B" w:rsidRDefault="00CA7E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52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1C42AE-C27B-4D19-97FD-E1DBCFB2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522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D381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6634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F5AE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A7E3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2008-04-06T18:40:00Z</dcterms:created>
  <dcterms:modified xsi:type="dcterms:W3CDTF">2008-04-06T18:40:00Z</dcterms:modified>
</cp:coreProperties>
</file>