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3834E2" w:rsidRDefault="003834E2">
      <w:pPr>
        <w:rPr>
          <w:rtl/>
        </w:rPr>
      </w:pPr>
    </w:p>
    <w:p w:rsidR="003834E2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8701" o:spid="_x0000_s1025" type="#_x0000_t202" style="position:absolute;left:0;text-align:left;margin-left:50pt;margin-top:771.95pt;width:495.35pt;height:30pt;z-index:6;mso-position-horizontal-relative:page;mso-position-vertical-relative:page" stroked="f">
            <v:textbox style="mso-next-textbox:#_x0000_s8701" inset="0,0,0,0">
              <w:txbxContent>
                <w:p w:rsidR="00737E42" w:rsidRDefault="00737E42">
                  <w:r>
                    <w:rPr>
                      <w:rtl/>
                    </w:rPr>
                    <w:t>29                                           ספר החוקים 788                   כ"א בטבת התשל"ו 25.12.1975</w:t>
                  </w:r>
                </w:p>
              </w:txbxContent>
            </v:textbox>
            <w10:wrap anchorx="page" anchory="page"/>
          </v:shape>
        </w:pict>
      </w:r>
      <w:r>
        <w:pict>
          <v:shape id="_x0000_s8702" o:spid="_x0000_s1026" type="#_x0000_t202" style="position:absolute;left:0;text-align:left;margin-left:125.9pt;margin-top:672.5pt;width:412.25pt;height:71.1pt;z-index:5;mso-position-horizontal-relative:page;mso-position-vertical-relative:page" stroked="f">
            <v:textbox style="mso-next-textbox:#_x0000_s8702" inset="0,0,0,0">
              <w:txbxContent>
                <w:p w:rsidR="00737E42" w:rsidRDefault="00737E42">
                  <w:pPr>
                    <w:pStyle w:val="OCRStyle1"/>
                    <w:ind w:left="626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י"ב בטבת תשל"ו (16 בדצמבר 1975); הגעת החוק ודברי הסבר פורסמו בה"ח 1191, תשל''ה,</w:t>
                  </w:r>
                </w:p>
                <w:p w:rsidR="00737E42" w:rsidRDefault="00737E42">
                  <w:pPr>
                    <w:pStyle w:val="OCRStyle1"/>
                    <w:ind w:left="742"/>
                    <w:rPr>
                      <w:rtl/>
                    </w:rPr>
                  </w:pPr>
                  <w:r>
                    <w:rPr>
                      <w:rtl/>
                    </w:rPr>
                    <w:t>עמ' 382.</w:t>
                  </w:r>
                </w:p>
                <w:p w:rsidR="00737E42" w:rsidRPr="003834E2" w:rsidRDefault="00737E42">
                  <w:pPr>
                    <w:pStyle w:val="OCRStyle1"/>
                    <w:ind w:left="634"/>
                  </w:pPr>
                  <w:r>
                    <w:rPr>
                      <w:rtl/>
                    </w:rPr>
                    <w:t>1 ס'"ח תשי''ד, עמי 65; תשכ"ב, עמי 6.</w:t>
                  </w:r>
                </w:p>
              </w:txbxContent>
            </v:textbox>
            <w10:wrap anchorx="page" anchory="page"/>
          </v:shape>
        </w:pict>
      </w:r>
      <w:r>
        <w:pict>
          <v:shape id="_x0000_s8703" o:spid="_x0000_s1027" type="#_x0000_t202" style="position:absolute;left:0;text-align:left;margin-left:149.25pt;margin-top:602.2pt;width:94.65pt;height:34.25pt;z-index:4;mso-position-horizontal-relative:page;mso-position-vertical-relative:page" stroked="f">
            <v:textbox style="mso-next-textbox:#_x0000_s8703" inset="0,0,0,0">
              <w:txbxContent>
                <w:p w:rsidR="00737E42" w:rsidRDefault="00737E42">
                  <w:pPr>
                    <w:pStyle w:val="OCRStyle1"/>
                    <w:ind w:left="162"/>
                    <w:rPr>
                      <w:rtl/>
                    </w:rPr>
                  </w:pPr>
                  <w:r>
                    <w:rPr>
                      <w:rtl/>
                    </w:rPr>
                    <w:t>יצחק רבין</w:t>
                  </w:r>
                </w:p>
                <w:p w:rsidR="00737E42" w:rsidRDefault="00737E42">
                  <w:pPr>
                    <w:pStyle w:val="OCRStyle1"/>
                    <w:ind w:left="180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8704" o:spid="_x0000_s1028" type="#_x0000_t202" style="position:absolute;left:0;text-align:left;margin-left:422.1pt;margin-top:631.1pt;width:107.1pt;height:35.05pt;z-index:3;mso-position-horizontal-relative:page;mso-position-vertical-relative:page" stroked="f">
            <v:textbox style="mso-next-textbox:#_x0000_s8704" inset="0,0,0,0">
              <w:txbxContent>
                <w:p w:rsidR="00737E42" w:rsidRDefault="00737E42">
                  <w:pPr>
                    <w:pStyle w:val="OCRStyle1"/>
                    <w:ind w:left="259"/>
                    <w:rPr>
                      <w:rtl/>
                    </w:rPr>
                  </w:pPr>
                  <w:r>
                    <w:rPr>
                      <w:rtl/>
                    </w:rPr>
                    <w:t>אפרים קציר</w:t>
                  </w:r>
                </w:p>
                <w:p w:rsidR="00737E42" w:rsidRDefault="00737E42">
                  <w:pPr>
                    <w:pStyle w:val="OCRStyle1"/>
                    <w:ind w:left="407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8705" o:spid="_x0000_s1029" type="#_x0000_t202" style="position:absolute;left:0;text-align:left;margin-left:79.95pt;margin-top:355.7pt;width:454.6pt;height:234.85pt;z-index:2;mso-position-horizontal-relative:page;mso-position-vertical-relative:page" stroked="f">
            <v:textbox style="mso-next-textbox:#_x0000_s8705" inset="0,0,0,0">
              <w:txbxContent>
                <w:tbl>
                  <w:tblPr>
                    <w:tblW w:w="443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048"/>
                    <w:gridCol w:w="7218"/>
                  </w:tblGrid>
                  <w:tr w:rsidR="00737E42" w:rsidRPr="003834E2">
                    <w:trPr>
                      <w:jc w:val="right"/>
                    </w:trPr>
                    <w:tc>
                      <w:tcPr>
                        <w:tcW w:w="634" w:type="pct"/>
                      </w:tcPr>
                      <w:p w:rsidR="00737E42" w:rsidRPr="003834E2" w:rsidRDefault="00737E4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8</w:t>
                        </w:r>
                      </w:p>
                    </w:tc>
                    <w:tc>
                      <w:tcPr>
                        <w:tcW w:w="4366" w:type="pct"/>
                      </w:tcPr>
                      <w:p w:rsidR="00737E42" w:rsidRDefault="00737E4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1. בסעיף 8 לחוק חמרי נפץ, תשי"ד-1954 1 (להלן - החוק העיקרי)' אחרי "ולא יקנה</w:t>
                        </w:r>
                      </w:p>
                      <w:p w:rsidR="00737E42" w:rsidRPr="003834E2" w:rsidRDefault="00737E4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חומר נפץ" יבוא "ולא ישתמש בו".</w:t>
                        </w:r>
                      </w:p>
                    </w:tc>
                  </w:tr>
                  <w:tr w:rsidR="00737E42" w:rsidRPr="003834E2">
                    <w:trPr>
                      <w:jc w:val="right"/>
                    </w:trPr>
                    <w:tc>
                      <w:tcPr>
                        <w:tcW w:w="634" w:type="pct"/>
                      </w:tcPr>
                      <w:p w:rsidR="00737E42" w:rsidRPr="003834E2" w:rsidRDefault="00737E4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19</w:t>
                        </w:r>
                      </w:p>
                    </w:tc>
                    <w:tc>
                      <w:tcPr>
                        <w:tcW w:w="4366" w:type="pct"/>
                      </w:tcPr>
                      <w:p w:rsidR="00737E42" w:rsidRDefault="00737E4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בסעיף 19 לחוק העיקרי -</w:t>
                        </w:r>
                      </w:p>
                      <w:p w:rsidR="00737E42" w:rsidRDefault="00737E4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בסעיף קטן (א)' במקום "או שעשה אותו דבר בניגוד לתנאי או סייג</w:t>
                        </w:r>
                      </w:p>
                      <w:p w:rsidR="00737E42" w:rsidRDefault="00737E4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שבהיתר" יבוא "או שהפר תנאי או סייג שבהיתר' או עבר על הוראות סעיף 5",</w:t>
                        </w:r>
                      </w:p>
                      <w:p w:rsidR="00737E42" w:rsidRDefault="00737E4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ובמקום "אלפיים" יבוא "חמישה עשר אלף";</w:t>
                        </w:r>
                      </w:p>
                      <w:p w:rsidR="00737E42" w:rsidRDefault="00737E4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בסעיף קטן (ב) -</w:t>
                        </w:r>
                      </w:p>
                      <w:p w:rsidR="00737E42" w:rsidRDefault="00737E4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אחרי פסקה (4) יבוא:</w:t>
                        </w:r>
                      </w:p>
                      <w:p w:rsidR="00737E42" w:rsidRDefault="00737E4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"(5) עבר על הוראות סעיף 16;"</w:t>
                        </w:r>
                      </w:p>
                      <w:p w:rsidR="00737E42" w:rsidRDefault="00737E4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בסיפה, במקום "אלף לירות" יבוא "חמשת אלפים לירות";</w:t>
                        </w:r>
                      </w:p>
                      <w:p w:rsidR="00737E42" w:rsidRDefault="00737E4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בסעיף קטן (ג)' במקום "חמשת אלפים לירות" יבוא "שלושים וחמישה</w:t>
                        </w:r>
                      </w:p>
                      <w:p w:rsidR="00737E42" w:rsidRPr="003834E2" w:rsidRDefault="00737E4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אלף לירות".</w:t>
                        </w:r>
                      </w:p>
                    </w:tc>
                  </w:tr>
                  <w:tr w:rsidR="00737E42" w:rsidRPr="003834E2">
                    <w:trPr>
                      <w:jc w:val="right"/>
                    </w:trPr>
                    <w:tc>
                      <w:tcPr>
                        <w:tcW w:w="634" w:type="pct"/>
                      </w:tcPr>
                      <w:p w:rsidR="00737E42" w:rsidRPr="003834E2" w:rsidRDefault="00737E4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22</w:t>
                        </w:r>
                      </w:p>
                    </w:tc>
                    <w:tc>
                      <w:tcPr>
                        <w:tcW w:w="4366" w:type="pct"/>
                      </w:tcPr>
                      <w:p w:rsidR="00737E42" w:rsidRPr="003834E2" w:rsidRDefault="00737E4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בסעיף 22 (א) (1) לחוק העיקרי, אחרי "ייצור" יבוא "שימוש".</w:t>
                        </w:r>
                      </w:p>
                    </w:tc>
                  </w:tr>
                </w:tbl>
                <w:p w:rsidR="00737E42" w:rsidRDefault="00737E42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8706" o:spid="_x0000_s1030" type="#_x0000_t202" style="position:absolute;left:0;text-align:left;margin-left:188.85pt;margin-top:327.75pt;width:265.5pt;height:24.35pt;z-index:1;mso-position-horizontal-relative:page;mso-position-vertical-relative:page" stroked="f">
            <v:textbox style="mso-next-textbox:#_x0000_s8706" inset="0,0,0,0">
              <w:txbxContent>
                <w:p w:rsidR="00737E42" w:rsidRPr="003834E2" w:rsidRDefault="00737E42">
                  <w:pPr>
                    <w:pStyle w:val="OCRStyle1"/>
                    <w:ind w:left="119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חוק חמרי נפץ (תיקון מס' 2), תשל"ו-1975 *</w:t>
                  </w:r>
                </w:p>
              </w:txbxContent>
            </v:textbox>
            <w10:wrap anchorx="page" anchory="page"/>
          </v:shape>
        </w:pict>
      </w:r>
    </w:p>
    <w:p w:rsidR="00737E42" w:rsidRDefault="00737E42">
      <w:pPr>
        <w:rPr>
          <w:rtl/>
        </w:rPr>
      </w:pPr>
      <w:r>
        <w:rPr>
          <w:rtl/>
        </w:rPr>
        <w:br w:type="page"/>
      </w:r>
    </w:p>
    <w:p w:rsidR="00737E42" w:rsidRDefault="00000000">
      <w:pPr>
        <w:rPr>
          <w:rtl/>
        </w:rPr>
      </w:pPr>
      <w:r>
        <w:pict>
          <v:shape id="_x0000_s8707" o:spid="_x0000_s1031" type="#_x0000_t202" style="position:absolute;left:0;text-align:left;margin-left:50pt;margin-top:771.95pt;width:495.35pt;height:30pt;z-index:8;mso-position-horizontal-relative:page;mso-position-vertical-relative:page" stroked="f">
            <v:textbox style="mso-next-textbox:#_x0000_s8707" inset="0,0,0,0">
              <w:txbxContent>
                <w:p w:rsidR="00737E42" w:rsidRDefault="00737E42">
                  <w:r>
                    <w:rPr>
                      <w:rtl/>
                    </w:rPr>
                    <w:t>30                                           ספר החוקים 788                   כ"א בטבת התשל"ו 25.12.1975</w:t>
                  </w:r>
                </w:p>
              </w:txbxContent>
            </v:textbox>
            <w10:wrap anchorx="page" anchory="page"/>
          </v:shape>
        </w:pict>
      </w:r>
      <w:r>
        <w:pict>
          <v:shape id="_x0000_s8708" o:spid="_x0000_s1032" type="#_x0000_t202" style="position:absolute;left:0;text-align:left;margin-left:81.2pt;margin-top:739pt;width:134.05pt;height:31.5pt;z-index:7;mso-position-horizontal-relative:page;mso-position-vertical-relative:page" stroked="f">
            <v:textbox style="mso-next-textbox:#_x0000_s8708" inset="0,0,0,0">
              <w:txbxContent>
                <w:p w:rsidR="00737E42" w:rsidRDefault="00737E42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3834E2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3834E2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46FF9AA5-EBCB-4822-A2A9-C154A5CBE6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3834E2"/>
    <w:rPr>
      <w:rFonts w:ascii="Arial" w:hAnsi="Arial" w:cs="Arial"/>
      <w:sz w:val="18"/>
      <w:szCs w:val="18"/>
    </w:rPr>
  </w:style>
  <w:style w:type="paragraph" w:customStyle="1" w:styleId="OCRStyle2">
    <w:name w:val="OCR Style #2"/>
    <w:basedOn w:val="a"/>
    <w:rsid w:val="00737E42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12</Characters>
  <Application>Microsoft Office Word</Application>
  <DocSecurity>4</DocSecurity>
  <Lines>1</Lines>
  <Paragraphs>1</Paragraphs>
  <ScaleCrop>false</ScaleCrop>
  <Company/>
  <LinksUpToDate>false</LinksUpToDate>
  <CharactersWithSpaces>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3</cp:revision>
  <dcterms:created xsi:type="dcterms:W3CDTF">2008-04-06T22:33:00Z</dcterms:created>
  <dcterms:modified xsi:type="dcterms:W3CDTF">2008-04-06T22:33:00Z</dcterms:modified>
</cp:coreProperties>
</file>