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A6E34" w:rsidRDefault="00CA6E34">
      <w:pPr>
        <w:rPr>
          <w:rtl/>
        </w:rPr>
      </w:pPr>
    </w:p>
    <w:p w:rsidR="00CA6E3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886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8862" inset="0,0,0,0">
              <w:txbxContent>
                <w:p w:rsidR="00B51B56" w:rsidRDefault="00B51B56">
                  <w:r>
                    <w:rPr>
                      <w:rtl/>
                    </w:rPr>
                    <w:t>50                                           ספר החוקים 995                   י"ז בטבת התשמ"א 24.12.1980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8863" o:spid="_x0000_s1026" type="#_x0000_t202" style="position:absolute;left:0;text-align:left;margin-left:83.6pt;margin-top:649.3pt;width:394.4pt;height:98.2pt;z-index:3;mso-wrap-style:none;mso-position-horizontal-relative:page;mso-position-vertical-relative:page" stroked="f">
            <v:textbox style="mso-next-textbox:#_x0000_s8863" inset="0,0,0,0">
              <w:txbxContent>
                <w:p w:rsidR="00B51B56" w:rsidRDefault="00B51B56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בטבת התשמ"א (15 בדצמבר 1980); הצעת החוק ודברי הסבר פורסמו בה"ח 1390,</w:t>
                  </w:r>
                </w:p>
                <w:p w:rsidR="00B51B56" w:rsidRDefault="00B51B56">
                  <w:pPr>
                    <w:pStyle w:val="OCRStyle1"/>
                    <w:ind w:left="36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התשל"ט, עמ' 110.</w:t>
                  </w:r>
                </w:p>
                <w:p w:rsidR="00B51B56" w:rsidRPr="00CA6E34" w:rsidRDefault="00B51B56">
                  <w:pPr>
                    <w:pStyle w:val="OCRStyle1"/>
                    <w:ind w:left="24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א', עמ' 155; ס"ח התש"ם, עמ' 88.</w:t>
                  </w:r>
                </w:p>
              </w:txbxContent>
            </v:textbox>
            <w10:wrap anchorx="page" anchory="page"/>
          </v:shape>
        </w:pict>
      </w:r>
      <w:r>
        <w:pict>
          <v:shape id="_x0000_s8864" o:spid="_x0000_s1027" type="#_x0000_t202" style="position:absolute;left:0;text-align:left;margin-left:87.75pt;margin-top:92.5pt;width:462.9pt;height:553.4pt;z-index:2;mso-wrap-style:none;mso-position-horizontal-relative:page;mso-position-vertical-relative:page" stroked="f">
            <v:textbox style="mso-next-textbox:#_x0000_s8864" inset="0,0,0,0">
              <w:txbxContent>
                <w:tbl>
                  <w:tblPr>
                    <w:tblW w:w="49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34"/>
                    <w:gridCol w:w="1256"/>
                    <w:gridCol w:w="1327"/>
                  </w:tblGrid>
                  <w:tr w:rsidR="00B51B56" w:rsidRPr="00CA6E34">
                    <w:trPr>
                      <w:jc w:val="right"/>
                    </w:trPr>
                    <w:tc>
                      <w:tcPr>
                        <w:tcW w:w="4212" w:type="pct"/>
                        <w:gridSpan w:val="2"/>
                      </w:tcPr>
                      <w:p w:rsidR="00B51B56" w:rsidRDefault="00B51B5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2 לפקודת החברות1 (להלן - הפקודה), במקום הגדרת "חברה נכרית"</w:t>
                        </w:r>
                      </w:p>
                      <w:p w:rsidR="00B51B56" w:rsidRDefault="00B51B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B51B56" w:rsidRDefault="00B51B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""חברה נכרית" - כל חברה הרשומה מחוץ לישראל וכן כל התאגדות, למעט</w:t>
                        </w:r>
                      </w:p>
                      <w:p w:rsidR="00B51B56" w:rsidRPr="00CA6E34" w:rsidRDefault="00B51B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שותפות, אשר ברשמה או התאגדה מחוץ לישראל ;".</w:t>
                        </w:r>
                      </w:p>
                    </w:tc>
                    <w:tc>
                      <w:tcPr>
                        <w:tcW w:w="788" w:type="pct"/>
                      </w:tcPr>
                      <w:p w:rsidR="00B51B56" w:rsidRPr="00CA6E34" w:rsidRDefault="00B51B5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B51B56" w:rsidRPr="00CA6E34">
                    <w:trPr>
                      <w:jc w:val="right"/>
                    </w:trPr>
                    <w:tc>
                      <w:tcPr>
                        <w:tcW w:w="4212" w:type="pct"/>
                        <w:gridSpan w:val="2"/>
                      </w:tcPr>
                      <w:p w:rsidR="00B51B56" w:rsidRPr="00CA6E34" w:rsidRDefault="00B51B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סעיף 6 לפקודה - בטל.</w:t>
                        </w:r>
                      </w:p>
                    </w:tc>
                    <w:tc>
                      <w:tcPr>
                        <w:tcW w:w="788" w:type="pct"/>
                      </w:tcPr>
                      <w:p w:rsidR="00B51B56" w:rsidRPr="00CA6E34" w:rsidRDefault="00B51B5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6</w:t>
                        </w:r>
                      </w:p>
                    </w:tc>
                  </w:tr>
                  <w:tr w:rsidR="00B51B56" w:rsidRPr="00CA6E34">
                    <w:trPr>
                      <w:jc w:val="right"/>
                    </w:trPr>
                    <w:tc>
                      <w:tcPr>
                        <w:tcW w:w="4212" w:type="pct"/>
                        <w:gridSpan w:val="2"/>
                      </w:tcPr>
                      <w:p w:rsidR="00B51B56" w:rsidRDefault="00B51B5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18 לפקודה, במקום סעיף קטן (4) יבוא:</w:t>
                        </w:r>
                      </w:p>
                      <w:p w:rsidR="00B51B56" w:rsidRDefault="00B51B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מיום ההאגד הנזכר בתעודת ההאגד תהיה החברה תאגיד, כשר לכל</w:t>
                        </w:r>
                      </w:p>
                      <w:p w:rsidR="00B51B56" w:rsidRPr="00CA6E34" w:rsidRDefault="00B51B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זכות, חובה ופעולה משפטית."</w:t>
                        </w:r>
                      </w:p>
                    </w:tc>
                    <w:tc>
                      <w:tcPr>
                        <w:tcW w:w="788" w:type="pct"/>
                      </w:tcPr>
                      <w:p w:rsidR="00B51B56" w:rsidRPr="00CA6E34" w:rsidRDefault="00B51B5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</w:t>
                        </w:r>
                      </w:p>
                    </w:tc>
                  </w:tr>
                  <w:tr w:rsidR="00B51B56" w:rsidRPr="00CA6E34">
                    <w:trPr>
                      <w:jc w:val="right"/>
                    </w:trPr>
                    <w:tc>
                      <w:tcPr>
                        <w:tcW w:w="4212" w:type="pct"/>
                        <w:gridSpan w:val="2"/>
                      </w:tcPr>
                      <w:p w:rsidR="00B51B56" w:rsidRPr="00CA6E34" w:rsidRDefault="00B51B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4* אחרי סעיף 19 לפקודה יבוא:</w:t>
                        </w:r>
                      </w:p>
                    </w:tc>
                    <w:tc>
                      <w:tcPr>
                        <w:tcW w:w="788" w:type="pct"/>
                        <w:vMerge w:val="restart"/>
                      </w:tcPr>
                      <w:p w:rsidR="00B51B56" w:rsidRDefault="00B51B5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B51B56" w:rsidRPr="00CA6E34" w:rsidRDefault="00B51B5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19א ו-19ב</w:t>
                        </w:r>
                      </w:p>
                    </w:tc>
                  </w:tr>
                  <w:tr w:rsidR="00B51B56">
                    <w:trPr>
                      <w:jc w:val="right"/>
                    </w:trPr>
                    <w:tc>
                      <w:tcPr>
                        <w:tcW w:w="3466" w:type="pct"/>
                      </w:tcPr>
                      <w:p w:rsidR="00B51B56" w:rsidRDefault="00B51B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19א. (1) פעולה משפטית שנעשתה בשביל חברה ללא הרשאה ממנה</w:t>
                        </w:r>
                      </w:p>
                      <w:p w:rsidR="00B51B56" w:rsidRDefault="00B51B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בחריגה מן ההרשאה, והצד שכלפיו נעשתה ידע או היה עליו לדעת</w:t>
                        </w:r>
                      </w:p>
                      <w:p w:rsidR="00B51B56" w:rsidRDefault="00B51B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החריגה, אין לה תוקף כלפי החברה זולת אם אושרה בהחלטת</w:t>
                        </w:r>
                      </w:p>
                      <w:p w:rsidR="00B51B56" w:rsidRDefault="00B51B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האסיפה הכללית או - אם מתן ההרשאה היה בסמכות המנהלים -</w:t>
                        </w:r>
                      </w:p>
                      <w:p w:rsidR="00B51B56" w:rsidRDefault="00B51B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בהחלטת המנהלים.</w:t>
                        </w:r>
                      </w:p>
                      <w:p w:rsidR="00B51B56" w:rsidRDefault="00B51B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הגשה לרשם של תזכיר ההתאגדות ושל שאר המסמכים</w:t>
                        </w:r>
                      </w:p>
                      <w:p w:rsidR="00B51B56" w:rsidRDefault="00B51B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 חברה להגיש לרשם ורישומם בידי הרשם, אין בהם בלבד ראיה</w:t>
                        </w:r>
                      </w:p>
                      <w:p w:rsidR="00B51B56" w:rsidRDefault="00B51B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לידיעת תכנם לענין סעיף קטן (1).</w:t>
                        </w:r>
                      </w:p>
                      <w:p w:rsidR="00B51B56" w:rsidRDefault="00B51B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יפגע אישור לפי סעיף קטן (1) בזכות שרכש אדם</w:t>
                        </w:r>
                      </w:p>
                      <w:p w:rsidR="00B51B56" w:rsidRDefault="00B51B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בתום לב ובתמורה לפני נתינתו.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B51B56" w:rsidRDefault="00B51B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"פעולה ללא</w:t>
                        </w:r>
                      </w:p>
                      <w:p w:rsidR="00B51B56" w:rsidRPr="00CA6E34" w:rsidRDefault="00B51B5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</w:t>
                        </w:r>
                      </w:p>
                    </w:tc>
                    <w:tc>
                      <w:tcPr>
                        <w:tcW w:w="788" w:type="pct"/>
                        <w:vMerge/>
                      </w:tcPr>
                      <w:p w:rsidR="00B51B56" w:rsidRDefault="00B51B5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51B56">
                    <w:trPr>
                      <w:jc w:val="right"/>
                    </w:trPr>
                    <w:tc>
                      <w:tcPr>
                        <w:tcW w:w="3466" w:type="pct"/>
                      </w:tcPr>
                      <w:p w:rsidR="00B51B56" w:rsidRDefault="00B51B5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19ב. (1) מי שפועל בשביל חברה חייב להימנע מפעולה שיש בה</w:t>
                        </w:r>
                      </w:p>
                      <w:p w:rsidR="00B51B56" w:rsidRDefault="00B51B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חריגה מן המטרות הקבועות בתזכיר ההתאגדות שלה ומפעולה ללא</w:t>
                        </w:r>
                      </w:p>
                      <w:p w:rsidR="00B51B56" w:rsidRDefault="00B51B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הרשאה מן החברה או בחריגה מן ההרשאה, ואם פעל כשהוא ידע או</w:t>
                        </w:r>
                      </w:p>
                      <w:p w:rsidR="00B51B56" w:rsidRDefault="00B51B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עליו לדעת על פגם כאמור בפעולתו, זכאית החברה כלפיו לתרופות</w:t>
                        </w:r>
                      </w:p>
                      <w:p w:rsidR="00B51B56" w:rsidRDefault="00B51B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הנתונות לה בשל הפרת חובותיו כלפיה; הטוען שלא ידע או שלא היה</w:t>
                        </w:r>
                      </w:p>
                      <w:p w:rsidR="00B51B56" w:rsidRDefault="00B51B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לדעת על הפגם - עליו הראיה.</w:t>
                        </w:r>
                      </w:p>
                      <w:p w:rsidR="00B51B56" w:rsidRDefault="00B51B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היה יסוד להניח שעומדת להיעשות פעולה שיש בה פגם</w:t>
                        </w:r>
                      </w:p>
                      <w:p w:rsidR="00B51B56" w:rsidRDefault="00B51B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(1), רשאי בית המשפט, לבקשת חבר או נושה של</w:t>
                        </w:r>
                      </w:p>
                      <w:p w:rsidR="00B51B56" w:rsidRPr="00CA6E34" w:rsidRDefault="00B51B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החברה, לתת צו למניעתה."</w:t>
                        </w:r>
                      </w:p>
                    </w:tc>
                    <w:tc>
                      <w:tcPr>
                        <w:tcW w:w="746" w:type="pct"/>
                      </w:tcPr>
                      <w:p w:rsidR="00B51B56" w:rsidRDefault="00B51B5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תרופות בשל</w:t>
                        </w:r>
                      </w:p>
                      <w:p w:rsidR="00B51B56" w:rsidRPr="00CA6E34" w:rsidRDefault="00B51B5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פעולה פגומה</w:t>
                        </w:r>
                      </w:p>
                    </w:tc>
                    <w:tc>
                      <w:tcPr>
                        <w:tcW w:w="788" w:type="pct"/>
                        <w:vMerge/>
                      </w:tcPr>
                      <w:p w:rsidR="00B51B56" w:rsidRDefault="00B51B5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51B56" w:rsidRDefault="00B51B5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865" o:spid="_x0000_s1028" type="#_x0000_t202" style="position:absolute;left:0;text-align:left;margin-left:130.15pt;margin-top:73.1pt;width:310.65pt;height:19.2pt;z-index:1;mso-wrap-style:none;mso-position-horizontal-relative:page;mso-position-vertical-relative:page" stroked="f">
            <v:textbox style="mso-next-textbox:#_x0000_s8865" inset="0,0,0,0">
              <w:txbxContent>
                <w:p w:rsidR="00B51B56" w:rsidRPr="00CA6E34" w:rsidRDefault="00B51B56">
                  <w:pPr>
                    <w:pStyle w:val="OCRStyle1"/>
                    <w:ind w:left="41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החברות (מס' 17), התשמ"א-1980 *</w:t>
                  </w:r>
                </w:p>
              </w:txbxContent>
            </v:textbox>
            <w10:wrap anchorx="page" anchory="page"/>
          </v:shape>
        </w:pict>
      </w:r>
    </w:p>
    <w:p w:rsidR="00351929" w:rsidRDefault="00351929">
      <w:pPr>
        <w:rPr>
          <w:rtl/>
        </w:rPr>
      </w:pPr>
      <w:r>
        <w:rPr>
          <w:rtl/>
        </w:rPr>
        <w:br w:type="page"/>
      </w:r>
    </w:p>
    <w:p w:rsidR="00351929" w:rsidRDefault="00000000">
      <w:pPr>
        <w:rPr>
          <w:rtl/>
        </w:rPr>
      </w:pPr>
      <w:r>
        <w:pict>
          <v:shape id="_x0000_s8866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8866" inset="0,0,0,0">
              <w:txbxContent>
                <w:p w:rsidR="00B51B56" w:rsidRDefault="00B51B56">
                  <w:r>
                    <w:rPr>
                      <w:rtl/>
                    </w:rPr>
                    <w:t>51                                           ספר החוקים 995                   י"ז בטבת התשמ"א 24.12.1980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8867" o:spid="_x0000_s1030" type="#_x0000_t202" style="position:absolute;left:0;text-align:left;margin-left:388.15pt;margin-top:712.65pt;width:165.35pt;height:23.35pt;z-index:6;mso-wrap-style:none;mso-position-horizontal-relative:page;mso-position-vertical-relative:page" stroked="f">
            <v:textbox style="mso-next-textbox:#_x0000_s8867" inset="0,0,0,0">
              <w:txbxContent>
                <w:p w:rsidR="00B51B56" w:rsidRDefault="00B51B5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8868" o:spid="_x0000_s1031" type="#_x0000_t202" style="position:absolute;left:0;text-align:left;margin-left:98.1pt;margin-top:69.55pt;width:464.9pt;height:636.15pt;z-index:5;mso-wrap-style:none;mso-position-horizontal-relative:page;mso-position-vertical-relative:page" stroked="f">
            <v:textbox style="mso-next-textbox:#_x0000_s8868" inset="0,0,0,0">
              <w:txbxContent>
                <w:tbl>
                  <w:tblPr>
                    <w:tblW w:w="495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1"/>
                    <w:gridCol w:w="5767"/>
                    <w:gridCol w:w="1325"/>
                  </w:tblGrid>
                  <w:tr w:rsidR="00B51B56" w:rsidRPr="00351929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B51B56" w:rsidRPr="00351929" w:rsidRDefault="00B51B5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20</w:t>
                        </w:r>
                      </w:p>
                    </w:tc>
                    <w:tc>
                      <w:tcPr>
                        <w:tcW w:w="4195" w:type="pct"/>
                        <w:gridSpan w:val="2"/>
                      </w:tcPr>
                      <w:p w:rsidR="00B51B56" w:rsidRDefault="00B51B5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20 לפקודה -</w:t>
                        </w:r>
                      </w:p>
                      <w:p w:rsidR="00B51B56" w:rsidRDefault="00B51B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סעיפים קטנים (1) עד (3) יבוא:</w:t>
                        </w:r>
                      </w:p>
                      <w:p w:rsidR="00B51B56" w:rsidRDefault="00B51B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חברה רשאית, בהחלטה מיוחדת, לשנות את הוראות תזכירה בנוגע</w:t>
                        </w:r>
                      </w:p>
                      <w:p w:rsidR="00B51B56" w:rsidRDefault="00B51B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למטרות החברה; השינוי ייכנס לתקפו כעבור עשרים ואחד ימים מיום קבלת</w:t>
                        </w:r>
                      </w:p>
                      <w:p w:rsidR="00B51B56" w:rsidRDefault="00B51B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ההחלטה, אך אם הוגשה עליה בקשה לפי סעיף קטן (3) לא ייכנס לתקפו</w:t>
                        </w:r>
                      </w:p>
                      <w:p w:rsidR="00B51B56" w:rsidRDefault="00B51B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לפי אישור ההחלטה בידי בית המשפט,</w:t>
                        </w:r>
                      </w:p>
                      <w:p w:rsidR="00B51B56" w:rsidRDefault="00B51B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תוך שלושה ימים מיום קבלת החלטה לפי סעיף קטן (1), על החברה</w:t>
                        </w:r>
                      </w:p>
                      <w:p w:rsidR="00B51B56" w:rsidRDefault="00B51B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לפרסם הודעה על קבלת ההחלטה ועל תכנה בשני עתונים יומיים.</w:t>
                        </w:r>
                      </w:p>
                      <w:p w:rsidR="00B51B56" w:rsidRDefault="00B51B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תוך עשרים ואחד ימים מיום קבלת החלטה לפי סעיף קטן (1) רשאים</w:t>
                        </w:r>
                      </w:p>
                      <w:p w:rsidR="00B51B56" w:rsidRDefault="00B51B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לבקש מבית המשפט לפסול את ההחלטה, כולה או מקצתה -</w:t>
                        </w:r>
                      </w:p>
                      <w:p w:rsidR="00B51B56" w:rsidRDefault="00B51B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חברי החברה המחזיקים 10% לפחות מן הערך הנקוב של הון</w:t>
                        </w:r>
                      </w:p>
                      <w:p w:rsidR="00B51B56" w:rsidRDefault="00B51B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המניות המונפק או של סוג מסוגיו, ואם אין לחברה הון מניות -</w:t>
                        </w:r>
                      </w:p>
                      <w:p w:rsidR="00B51B56" w:rsidRDefault="00B51B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10% לפחות מחברי החברה;</w:t>
                        </w:r>
                      </w:p>
                      <w:p w:rsidR="00B51B56" w:rsidRDefault="00B51B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נושי החברה המחזיקים 10% לפחות מאיגרות החוב המונפקות</w:t>
                        </w:r>
                      </w:p>
                      <w:p w:rsidR="00B51B56" w:rsidRDefault="00B51B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החברה או שמגיעים להם 10% לפחות מן החובות הבלתי מובטחים</w:t>
                        </w:r>
                      </w:p>
                      <w:p w:rsidR="00B51B56" w:rsidRDefault="00B51B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החברה.";</w:t>
                        </w:r>
                      </w:p>
                      <w:p w:rsidR="00B51B56" w:rsidRDefault="00B51B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(4), במקום "צו המקיים" יבוא "צו הפוסל או צו המאשר";</w:t>
                        </w:r>
                      </w:p>
                      <w:p w:rsidR="00B51B56" w:rsidRDefault="00B51B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(6) יבוא :</w:t>
                        </w:r>
                      </w:p>
                      <w:p w:rsidR="00B51B56" w:rsidRDefault="00B51B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"(6) המבקש ימסור לרשם, תוך חמישה עשר ימים מיום הגשת בקשה לפי</w:t>
                        </w:r>
                      </w:p>
                      <w:p w:rsidR="00B51B56" w:rsidRDefault="00B51B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(3), העתק מן הבקשה, והחברה תמסור לו, תוך חמישה עשר ימים</w:t>
                        </w:r>
                      </w:p>
                      <w:p w:rsidR="00B51B56" w:rsidRDefault="00B51B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החלטת בית המשפט, העתק מן ההחלטה; אושר שינוי בידי בית</w:t>
                        </w:r>
                      </w:p>
                      <w:p w:rsidR="00B51B56" w:rsidRDefault="00B51B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המשפט, או נכנס שינוי לתקפו משלא הוגשה בקשה לפי סעיף-קטן (3),</w:t>
                        </w:r>
                      </w:p>
                      <w:p w:rsidR="00B51B56" w:rsidRDefault="00B51B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הענין, תמסור החברה לרשם, תוך חמישה עשר ימים, העתק מן התזכיר</w:t>
                        </w:r>
                      </w:p>
                      <w:p w:rsidR="00B51B56" w:rsidRDefault="00B51B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ששונה, והרשם ירשום אותו ויאשר רישומו בתעודה שתהא ראיה חלוטה</w:t>
                        </w:r>
                      </w:p>
                      <w:p w:rsidR="00B51B56" w:rsidRPr="00351929" w:rsidRDefault="00B51B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נתמלאו דרישות פקודה זו בנוגע לשינוי המטרות."</w:t>
                        </w:r>
                      </w:p>
                    </w:tc>
                  </w:tr>
                  <w:tr w:rsidR="00B51B56" w:rsidRPr="00351929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B51B56" w:rsidRPr="00351929" w:rsidRDefault="00B51B5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23</w:t>
                        </w:r>
                      </w:p>
                    </w:tc>
                    <w:tc>
                      <w:tcPr>
                        <w:tcW w:w="4195" w:type="pct"/>
                        <w:gridSpan w:val="2"/>
                      </w:tcPr>
                      <w:p w:rsidR="00B51B56" w:rsidRDefault="00B51B5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 בסעיף 23 לפקודה, בסעיף קטן (3), המלים "ופרסום דו"ח במקום פרוספקט" -</w:t>
                        </w:r>
                      </w:p>
                      <w:p w:rsidR="00B51B56" w:rsidRPr="00351929" w:rsidRDefault="00B51B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יימחקו.</w:t>
                        </w:r>
                      </w:p>
                    </w:tc>
                  </w:tr>
                  <w:tr w:rsidR="00B51B56" w:rsidRPr="00351929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B51B56" w:rsidRPr="00351929" w:rsidRDefault="00B51B5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25ב</w:t>
                        </w:r>
                      </w:p>
                    </w:tc>
                    <w:tc>
                      <w:tcPr>
                        <w:tcW w:w="4195" w:type="pct"/>
                        <w:gridSpan w:val="2"/>
                      </w:tcPr>
                      <w:p w:rsidR="00B51B56" w:rsidRDefault="00B51B5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25ב לפקודה, בסעיף קטן (1), במקום הסיפה המתחילה במלים "תמסור</w:t>
                        </w:r>
                      </w:p>
                      <w:p w:rsidR="00B51B56" w:rsidRDefault="00B51B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לרושם החברות" יבוא "תשלם לרשם החברות אגרות שנקבעו בתקנות, ומשעשתה כן</w:t>
                        </w:r>
                      </w:p>
                      <w:p w:rsidR="00B51B56" w:rsidRPr="00351929" w:rsidRDefault="00B51B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יפרסם הרשם ברשומות הודעה על שינוי התקנות כאמור".</w:t>
                        </w:r>
                      </w:p>
                    </w:tc>
                  </w:tr>
                  <w:tr w:rsidR="00B51B56" w:rsidRPr="00351929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B51B56" w:rsidRPr="00351929" w:rsidRDefault="00B51B5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62</w:t>
                        </w:r>
                      </w:p>
                    </w:tc>
                    <w:tc>
                      <w:tcPr>
                        <w:tcW w:w="4195" w:type="pct"/>
                        <w:gridSpan w:val="2"/>
                      </w:tcPr>
                      <w:p w:rsidR="00B51B56" w:rsidRPr="00351929" w:rsidRDefault="00B51B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סעיף 62 לפקודה - בטל,</w:t>
                        </w:r>
                      </w:p>
                    </w:tc>
                  </w:tr>
                  <w:tr w:rsidR="00B51B56" w:rsidRPr="00351929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B51B56" w:rsidRPr="00351929" w:rsidRDefault="00B51B5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65א</w:t>
                        </w:r>
                      </w:p>
                    </w:tc>
                    <w:tc>
                      <w:tcPr>
                        <w:tcW w:w="4195" w:type="pct"/>
                        <w:gridSpan w:val="2"/>
                      </w:tcPr>
                      <w:p w:rsidR="00B51B56" w:rsidRPr="00351929" w:rsidRDefault="00B51B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אחרי סעיף 65 לפקודה יבוא:</w:t>
                        </w:r>
                      </w:p>
                    </w:tc>
                  </w:tr>
                  <w:tr w:rsidR="00B51B56" w:rsidRPr="00351929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B51B56" w:rsidRDefault="00B51B5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1" w:type="pct"/>
                      </w:tcPr>
                      <w:p w:rsidR="00B51B56" w:rsidRDefault="00B51B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65א. בהצבעה חשאית רשאי בעל מניות או שלוח להצבעה להצביע</w:t>
                        </w:r>
                      </w:p>
                      <w:p w:rsidR="00B51B56" w:rsidRDefault="00B51B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מקצת המניות שהוא מחזיק בהן או מייצג מחזיקיהן, ורשאי הוא</w:t>
                        </w:r>
                      </w:p>
                      <w:p w:rsidR="00B51B56" w:rsidRDefault="00B51B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להצביע מכוח מקצת המניות בכיוון אחד ומכוח מקצתן בכיוון אחר."</w:t>
                        </w:r>
                      </w:p>
                    </w:tc>
                    <w:tc>
                      <w:tcPr>
                        <w:tcW w:w="784" w:type="pct"/>
                      </w:tcPr>
                      <w:p w:rsidR="00B51B56" w:rsidRPr="00351929" w:rsidRDefault="00B51B5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"הצבעה מסוצלת</w:t>
                        </w:r>
                      </w:p>
                    </w:tc>
                  </w:tr>
                </w:tbl>
                <w:p w:rsidR="00B51B56" w:rsidRDefault="00B51B5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81F27" w:rsidRDefault="00281F27">
      <w:pPr>
        <w:rPr>
          <w:rtl/>
        </w:rPr>
      </w:pPr>
      <w:r>
        <w:rPr>
          <w:rtl/>
        </w:rPr>
        <w:br w:type="page"/>
      </w:r>
    </w:p>
    <w:p w:rsidR="00281F27" w:rsidRDefault="00000000">
      <w:pPr>
        <w:rPr>
          <w:rtl/>
        </w:rPr>
      </w:pPr>
      <w:r>
        <w:pict>
          <v:shape id="_x0000_s8869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8869" inset="0,0,0,0">
              <w:txbxContent>
                <w:p w:rsidR="00B51B56" w:rsidRDefault="00B51B56">
                  <w:r>
                    <w:rPr>
                      <w:rtl/>
                    </w:rPr>
                    <w:t>52                                           ספר החוקים 995                   י"ז בטבת התשמ"א 24.12.1980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8870" o:spid="_x0000_s1033" type="#_x0000_t202" style="position:absolute;left:0;text-align:left;margin-left:79.9pt;margin-top:712.55pt;width:180pt;height:25.95pt;z-index:9;mso-wrap-style:none;mso-position-horizontal-relative:page;mso-position-vertical-relative:page" stroked="f">
            <v:textbox style="mso-next-textbox:#_x0000_s8870" inset="0,0,0,0">
              <w:txbxContent>
                <w:p w:rsidR="00B51B56" w:rsidRDefault="00B51B5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8871" o:spid="_x0000_s1034" type="#_x0000_t202" style="position:absolute;left:0;text-align:left;margin-left:78.9pt;margin-top:68.65pt;width:460.75pt;height:636.15pt;z-index:8;mso-wrap-style:none;mso-position-horizontal-relative:page;mso-position-vertical-relative:page" stroked="f">
            <v:textbox style="mso-next-textbox:#_x0000_s8871" inset="0,0,0,0">
              <w:txbxContent>
                <w:tbl>
                  <w:tblPr>
                    <w:tblW w:w="49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00"/>
                    <w:gridCol w:w="1191"/>
                    <w:gridCol w:w="1285"/>
                  </w:tblGrid>
                  <w:tr w:rsidR="00B51B56" w:rsidRPr="00281F27">
                    <w:trPr>
                      <w:jc w:val="right"/>
                    </w:trPr>
                    <w:tc>
                      <w:tcPr>
                        <w:tcW w:w="4233" w:type="pct"/>
                        <w:gridSpan w:val="2"/>
                      </w:tcPr>
                      <w:p w:rsidR="00B51B56" w:rsidRDefault="00B51B5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70 לפקודה -</w:t>
                        </w:r>
                      </w:p>
                      <w:p w:rsidR="00B51B56" w:rsidRDefault="00B51B5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(2), ברישה, המלים "או בכל הודעה הניתנת במקום</w:t>
                        </w:r>
                      </w:p>
                      <w:p w:rsidR="00B51B56" w:rsidRDefault="00B51B5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פרוספקט שהוגשה ע"י החברה או בשמה" והמלים "או הגשת ההודעה הניתנת</w:t>
                        </w:r>
                      </w:p>
                      <w:p w:rsidR="00B51B56" w:rsidRDefault="00B51B5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הפרוספקט" - יימחקו;</w:t>
                        </w:r>
                      </w:p>
                      <w:p w:rsidR="00B51B56" w:rsidRDefault="00B51B5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(5), במקום "למן היום שבו היתה רשאית החברה להתחיל</w:t>
                        </w:r>
                      </w:p>
                      <w:p w:rsidR="00B51B56" w:rsidRDefault="00B51B5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בעסקים" יבוא "מיום רישומה".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B51B56" w:rsidRPr="00281F27" w:rsidRDefault="00B51B5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70</w:t>
                        </w:r>
                      </w:p>
                    </w:tc>
                  </w:tr>
                  <w:tr w:rsidR="00B51B56" w:rsidRPr="00281F27">
                    <w:trPr>
                      <w:jc w:val="right"/>
                    </w:trPr>
                    <w:tc>
                      <w:tcPr>
                        <w:tcW w:w="4233" w:type="pct"/>
                        <w:gridSpan w:val="2"/>
                      </w:tcPr>
                      <w:p w:rsidR="00B51B56" w:rsidRPr="00281F27" w:rsidRDefault="00B51B5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סעיפים 89,88 ו-92 לפקודה - בטלים.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B51B56" w:rsidRDefault="00B51B5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סעיפים</w:t>
                        </w:r>
                      </w:p>
                      <w:p w:rsidR="00B51B56" w:rsidRPr="00281F27" w:rsidRDefault="00B51B5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88, 89 ו-92</w:t>
                        </w:r>
                      </w:p>
                    </w:tc>
                  </w:tr>
                  <w:tr w:rsidR="00B51B56" w:rsidRPr="00281F27">
                    <w:trPr>
                      <w:jc w:val="right"/>
                    </w:trPr>
                    <w:tc>
                      <w:tcPr>
                        <w:tcW w:w="4233" w:type="pct"/>
                        <w:gridSpan w:val="2"/>
                      </w:tcPr>
                      <w:p w:rsidR="00B51B56" w:rsidRDefault="00B51B5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בסעיף 94 לפקודה, במקום סעיף קטן (2) יבוא:</w:t>
                        </w:r>
                      </w:p>
                      <w:p w:rsidR="00B51B56" w:rsidRPr="00281F27" w:rsidRDefault="00B51B5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תעודות לפי סעיף זה יצויינו במספרים."</w:t>
                        </w:r>
                      </w:p>
                    </w:tc>
                    <w:tc>
                      <w:tcPr>
                        <w:tcW w:w="767" w:type="pct"/>
                      </w:tcPr>
                      <w:p w:rsidR="00B51B56" w:rsidRPr="00281F27" w:rsidRDefault="00B51B5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94</w:t>
                        </w:r>
                      </w:p>
                    </w:tc>
                  </w:tr>
                  <w:tr w:rsidR="00B51B56" w:rsidRPr="00281F27">
                    <w:trPr>
                      <w:jc w:val="right"/>
                    </w:trPr>
                    <w:tc>
                      <w:tcPr>
                        <w:tcW w:w="4233" w:type="pct"/>
                        <w:gridSpan w:val="2"/>
                      </w:tcPr>
                      <w:p w:rsidR="00B51B56" w:rsidRDefault="00B51B5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בסעיף 95(1) (ג) לפקודה, במקום "מהיום שבו היתה החברה רשאית להתחיל</w:t>
                        </w:r>
                      </w:p>
                      <w:p w:rsidR="00B51B56" w:rsidRPr="00281F27" w:rsidRDefault="00B51B5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בעסקים" יבוא "מיום רישום החברה".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B51B56" w:rsidRPr="00281F27" w:rsidRDefault="00B51B5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95</w:t>
                        </w:r>
                      </w:p>
                    </w:tc>
                  </w:tr>
                  <w:tr w:rsidR="00B51B56" w:rsidRPr="00281F27">
                    <w:trPr>
                      <w:jc w:val="right"/>
                    </w:trPr>
                    <w:tc>
                      <w:tcPr>
                        <w:tcW w:w="4233" w:type="pct"/>
                        <w:gridSpan w:val="2"/>
                      </w:tcPr>
                      <w:p w:rsidR="00B51B56" w:rsidRDefault="00B51B5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בסעיף 96(1) לפקודה, במקום פסקה (ב) יבוא:</w:t>
                        </w:r>
                      </w:p>
                      <w:p w:rsidR="00B51B56" w:rsidRDefault="00B51B5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מפורט בכל חוזה או הודעה שאינם פרוספקט, אם הוצאו, המזמינים</w:t>
                        </w:r>
                      </w:p>
                      <w:p w:rsidR="00B51B56" w:rsidRPr="00281F27" w:rsidRDefault="00B51B5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הקהל לחתום על מניות ;".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B51B56" w:rsidRPr="00281F27" w:rsidRDefault="00B51B5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96</w:t>
                        </w:r>
                      </w:p>
                    </w:tc>
                  </w:tr>
                  <w:tr w:rsidR="00B51B56" w:rsidRPr="00281F27">
                    <w:trPr>
                      <w:jc w:val="right"/>
                    </w:trPr>
                    <w:tc>
                      <w:tcPr>
                        <w:tcW w:w="4233" w:type="pct"/>
                        <w:gridSpan w:val="2"/>
                      </w:tcPr>
                      <w:p w:rsidR="00B51B56" w:rsidRDefault="00B51B5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בסעיף 98 לפקודה, בסופו יבוא:</w:t>
                        </w:r>
                      </w:p>
                      <w:p w:rsidR="00B51B56" w:rsidRPr="00281F27" w:rsidRDefault="00B51B5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בסעיף זה, "קניית מניות" - לרבות חתימה על מניות."</w:t>
                        </w:r>
                      </w:p>
                    </w:tc>
                    <w:tc>
                      <w:tcPr>
                        <w:tcW w:w="767" w:type="pct"/>
                      </w:tcPr>
                      <w:p w:rsidR="00B51B56" w:rsidRPr="00281F27" w:rsidRDefault="00B51B5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98</w:t>
                        </w:r>
                      </w:p>
                    </w:tc>
                  </w:tr>
                  <w:tr w:rsidR="00B51B56" w:rsidRPr="00281F27">
                    <w:trPr>
                      <w:jc w:val="right"/>
                    </w:trPr>
                    <w:tc>
                      <w:tcPr>
                        <w:tcW w:w="4233" w:type="pct"/>
                        <w:gridSpan w:val="2"/>
                      </w:tcPr>
                      <w:p w:rsidR="00B51B56" w:rsidRDefault="00B51B5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בסעיף 102(2) לפקודה, במקום "בסכום שלא יעלה על אלף לירות" יבוא "בסכום</w:t>
                        </w:r>
                      </w:p>
                      <w:p w:rsidR="00B51B56" w:rsidRPr="00281F27" w:rsidRDefault="00B51B5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שיקבע".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B51B56" w:rsidRPr="00281F27" w:rsidRDefault="00B51B5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102</w:t>
                        </w:r>
                      </w:p>
                    </w:tc>
                  </w:tr>
                  <w:tr w:rsidR="00B51B56" w:rsidRPr="00281F27">
                    <w:trPr>
                      <w:jc w:val="right"/>
                    </w:trPr>
                    <w:tc>
                      <w:tcPr>
                        <w:tcW w:w="4233" w:type="pct"/>
                        <w:gridSpan w:val="2"/>
                      </w:tcPr>
                      <w:p w:rsidR="00B51B56" w:rsidRDefault="00B51B5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בסעיף 105 לפקודה -</w:t>
                        </w:r>
                      </w:p>
                      <w:p w:rsidR="00B51B56" w:rsidRDefault="00B51B5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(1), המלים "באסיפה המכוננת שלה, ולאחר כך" -</w:t>
                        </w:r>
                      </w:p>
                      <w:p w:rsidR="00B51B56" w:rsidRDefault="00B51B5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יימחקו;</w:t>
                        </w:r>
                      </w:p>
                      <w:p w:rsidR="00B51B56" w:rsidRPr="00281F27" w:rsidRDefault="00B51B5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(2), המלים "באסיפה המכוננת או" - יימחקו.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B51B56" w:rsidRPr="00281F27" w:rsidRDefault="00B51B5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105</w:t>
                        </w:r>
                      </w:p>
                    </w:tc>
                  </w:tr>
                  <w:tr w:rsidR="00B51B56" w:rsidRPr="00281F27">
                    <w:trPr>
                      <w:jc w:val="right"/>
                    </w:trPr>
                    <w:tc>
                      <w:tcPr>
                        <w:tcW w:w="4233" w:type="pct"/>
                        <w:gridSpan w:val="2"/>
                      </w:tcPr>
                      <w:p w:rsidR="00B51B56" w:rsidRDefault="00B51B5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בסעיף 113 לפקודה, בסופו יבוא "לענין סעיף זה, "המשרד הרשום" - כפי שהוא</w:t>
                        </w:r>
                      </w:p>
                      <w:p w:rsidR="00B51B56" w:rsidRPr="00281F27" w:rsidRDefault="00B51B5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רשום בפנקסי רשם החברות בשעת המסירה".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B51B56" w:rsidRPr="00281F27" w:rsidRDefault="00B51B5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113</w:t>
                        </w:r>
                      </w:p>
                    </w:tc>
                  </w:tr>
                  <w:tr w:rsidR="00B51B56" w:rsidRPr="00281F27">
                    <w:trPr>
                      <w:jc w:val="right"/>
                    </w:trPr>
                    <w:tc>
                      <w:tcPr>
                        <w:tcW w:w="4233" w:type="pct"/>
                        <w:gridSpan w:val="2"/>
                      </w:tcPr>
                      <w:p w:rsidR="00B51B56" w:rsidRPr="00281F27" w:rsidRDefault="00B51B5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אחרי סעיף 118 לפקודה יבוא:</w:t>
                        </w:r>
                      </w:p>
                    </w:tc>
                    <w:tc>
                      <w:tcPr>
                        <w:tcW w:w="767" w:type="pct"/>
                      </w:tcPr>
                      <w:p w:rsidR="00B51B56" w:rsidRPr="00281F27" w:rsidRDefault="00B51B5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118א</w:t>
                        </w:r>
                      </w:p>
                    </w:tc>
                  </w:tr>
                  <w:tr w:rsidR="00B51B56">
                    <w:trPr>
                      <w:jc w:val="right"/>
                    </w:trPr>
                    <w:tc>
                      <w:tcPr>
                        <w:tcW w:w="3522" w:type="pct"/>
                      </w:tcPr>
                      <w:p w:rsidR="00B51B56" w:rsidRDefault="00B51B5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118א. (1) היו עניניה של חברה מתנהלים בדרך שיש בה משום קיפוח</w:t>
                        </w:r>
                      </w:p>
                      <w:p w:rsidR="00B51B56" w:rsidRDefault="00B51B5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חלק מחבריה, רשאי בית המשפט, לפי בקשת חבר, לתת הוראות</w:t>
                        </w:r>
                      </w:p>
                      <w:p w:rsidR="00B51B56" w:rsidRDefault="00B51B5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הנראות לו לשם הסרת הקיפוח, ובהן הוראות שלפיהן יתנהלו עניני</w:t>
                        </w:r>
                      </w:p>
                      <w:p w:rsidR="00B51B56" w:rsidRDefault="00B51B5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 בעתיד או ירכשו חברי החברה, או החברה עצמה, מניות</w:t>
                        </w:r>
                      </w:p>
                      <w:p w:rsidR="00B51B56" w:rsidRDefault="00B51B5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.ממניותיה.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B51B56" w:rsidRDefault="00B51B5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''סעד במקרה</w:t>
                        </w:r>
                      </w:p>
                      <w:p w:rsidR="00B51B56" w:rsidRPr="00281F27" w:rsidRDefault="00B51B5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קיפוח</w:t>
                        </w:r>
                      </w:p>
                    </w:tc>
                    <w:tc>
                      <w:tcPr>
                        <w:tcW w:w="767" w:type="pct"/>
                      </w:tcPr>
                      <w:p w:rsidR="00B51B56" w:rsidRDefault="00B51B5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51B56" w:rsidRDefault="00B51B5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551370" w:rsidRDefault="00551370">
      <w:pPr>
        <w:rPr>
          <w:rtl/>
        </w:rPr>
      </w:pPr>
      <w:r>
        <w:rPr>
          <w:rtl/>
        </w:rPr>
        <w:br w:type="page"/>
      </w:r>
    </w:p>
    <w:p w:rsidR="00551370" w:rsidRDefault="00000000">
      <w:pPr>
        <w:rPr>
          <w:rtl/>
        </w:rPr>
      </w:pPr>
      <w:r>
        <w:pict>
          <v:shape id="_x0000_s8872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8872" inset="0,0,0,0">
              <w:txbxContent>
                <w:p w:rsidR="00B51B56" w:rsidRDefault="00B51B56">
                  <w:r>
                    <w:rPr>
                      <w:rtl/>
                    </w:rPr>
                    <w:t>53                                           ספר החוקים 995                   י"ז בטבת התשמ"א 24.12.1980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8873" o:spid="_x0000_s1036" type="#_x0000_t202" style="position:absolute;left:0;text-align:left;margin-left:375.15pt;margin-top:718.5pt;width:165.35pt;height:18.8pt;z-index:12;mso-wrap-style:none;mso-position-horizontal-relative:page;mso-position-vertical-relative:page" stroked="f">
            <v:textbox style="mso-next-textbox:#_x0000_s8873" inset="0,0,0,0">
              <w:txbxContent>
                <w:p w:rsidR="00B51B56" w:rsidRDefault="00B51B5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8874" o:spid="_x0000_s1037" type="#_x0000_t202" style="position:absolute;left:0;text-align:left;margin-left:92.8pt;margin-top:68.45pt;width:463.1pt;height:645.7pt;z-index:11;mso-wrap-style:none;mso-position-horizontal-relative:page;mso-position-vertical-relative:page" stroked="f">
            <v:textbox style="mso-next-textbox:#_x0000_s8874" inset="0,0,0,0">
              <w:txbxContent>
                <w:tbl>
                  <w:tblPr>
                    <w:tblW w:w="49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7"/>
                    <w:gridCol w:w="7234"/>
                  </w:tblGrid>
                  <w:tr w:rsidR="00B51B56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B51B56" w:rsidRDefault="00B51B56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95" w:type="pct"/>
                      </w:tcPr>
                      <w:p w:rsidR="00B51B56" w:rsidRDefault="00B51B5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הרוה בית המשפט לפי סעיף קטן (1), יביא בתזכיר החברה,</w:t>
                        </w:r>
                      </w:p>
                      <w:p w:rsidR="00B51B56" w:rsidRDefault="00B51B5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בתקנותיה ובהחלטותיה את השינויים המתחייבים מכך, ויראו שינויים</w:t>
                        </w:r>
                      </w:p>
                      <w:p w:rsidR="00B51B56" w:rsidRDefault="00B51B5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 כאילו נתקבלו כדין בידי החברה.</w:t>
                        </w:r>
                      </w:p>
                      <w:p w:rsidR="00B51B56" w:rsidRDefault="00B51B5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המבקש ימסור לרשם, תוך חמישה עשר ימים מיום הגשת</w:t>
                        </w:r>
                      </w:p>
                      <w:p w:rsidR="00B51B56" w:rsidRDefault="00B51B5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לפי סעיף קטן (1), העתק מן הבקשה, והחברה תמסור לרשם,</w:t>
                        </w:r>
                      </w:p>
                      <w:p w:rsidR="00B51B56" w:rsidRDefault="00B51B5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חמישה עשר ימים מיום החלטת בית המשפט, העתק מן ההחלטה;</w:t>
                        </w:r>
                      </w:p>
                      <w:p w:rsidR="00B51B56" w:rsidRDefault="00B51B5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הורה בית המשפט על שינויים בתזכיר, בתקנות או בהחלטות החברה,</w:t>
                        </w:r>
                      </w:p>
                      <w:p w:rsidR="00B51B56" w:rsidRDefault="00B51B5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תמסור החברה לרשם גם העתק מן התזכיר, התקנות או החלטות כפי</w:t>
                        </w:r>
                      </w:p>
                      <w:p w:rsidR="00B51B56" w:rsidRDefault="00B51B5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ששונו, לפי העניו, והרשם ירשום את המסמך ששונה ויאשר רישומו</w:t>
                        </w:r>
                      </w:p>
                      <w:p w:rsidR="00B51B56" w:rsidRDefault="00B51B5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בתעודה."</w:t>
                        </w:r>
                      </w:p>
                    </w:tc>
                  </w:tr>
                  <w:tr w:rsidR="00B51B56" w:rsidRPr="00551370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B51B56" w:rsidRPr="00551370" w:rsidRDefault="00B51B5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119</w:t>
                        </w:r>
                      </w:p>
                    </w:tc>
                    <w:tc>
                      <w:tcPr>
                        <w:tcW w:w="4295" w:type="pct"/>
                      </w:tcPr>
                      <w:p w:rsidR="00B51B56" w:rsidRDefault="00B51B5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בסעיף 119(1) לפקודה, אחרי "תשע עשיריות משוויין של המניות הנידונות"</w:t>
                        </w:r>
                      </w:p>
                      <w:p w:rsidR="00B51B56" w:rsidRDefault="00B51B5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"(למעט מניות המוחזקות בתאריך ההצעה בידי החברה מקבלת ההעברה או חברת</w:t>
                        </w:r>
                      </w:p>
                      <w:p w:rsidR="00B51B56" w:rsidRPr="00551370" w:rsidRDefault="00B51B5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 שלה או בשבילן)".</w:t>
                        </w:r>
                      </w:p>
                    </w:tc>
                  </w:tr>
                  <w:tr w:rsidR="00B51B56" w:rsidRPr="00551370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B51B56" w:rsidRPr="00551370" w:rsidRDefault="00B51B5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123</w:t>
                        </w:r>
                      </w:p>
                    </w:tc>
                    <w:tc>
                      <w:tcPr>
                        <w:tcW w:w="4295" w:type="pct"/>
                      </w:tcPr>
                      <w:p w:rsidR="00B51B56" w:rsidRDefault="00B51B5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בסעיף 123 לפקודה, בסוף סעיף קטן (3) יבוא "ואולם אם נכללה במסמך היוצר</w:t>
                        </w:r>
                      </w:p>
                      <w:p w:rsidR="00B51B56" w:rsidRDefault="00B51B5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שעבוד רובץ הגבלה על זכות החברה ליצור משכנתאות או שעבודים אחרים, והגבלה זו</w:t>
                        </w:r>
                      </w:p>
                      <w:p w:rsidR="00B51B56" w:rsidRDefault="00B51B5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נכללה בפרטים שנמסרו לרישום השעבוד הרובץ, יהיה השעבוד הרובץ עדיף על משכנתה</w:t>
                        </w:r>
                      </w:p>
                      <w:p w:rsidR="00B51B56" w:rsidRPr="00551370" w:rsidRDefault="00B51B5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שעבוד שנוצרו בניגוד לאותה הגבלה אחרי רישום הפרטים בידי הרשם".</w:t>
                        </w:r>
                      </w:p>
                    </w:tc>
                  </w:tr>
                  <w:tr w:rsidR="00B51B56" w:rsidRPr="00551370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B51B56" w:rsidRPr="00551370" w:rsidRDefault="00B51B5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127</w:t>
                        </w:r>
                      </w:p>
                    </w:tc>
                    <w:tc>
                      <w:tcPr>
                        <w:tcW w:w="4295" w:type="pct"/>
                      </w:tcPr>
                      <w:p w:rsidR="00B51B56" w:rsidRDefault="00B51B5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בסעיף 127 לפקודה -</w:t>
                        </w:r>
                      </w:p>
                      <w:p w:rsidR="00B51B56" w:rsidRDefault="00B51B5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(1), במקום "מיום שבו חתם בפני רשם הקרקעות, או בפני</w:t>
                        </w:r>
                      </w:p>
                      <w:p w:rsidR="00B51B56" w:rsidRDefault="00B51B5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עורך דין, על שטר המשכנתה אחרון הצדדים שחתימתם דרושה כדי לתת</w:t>
                        </w:r>
                      </w:p>
                      <w:p w:rsidR="00B51B56" w:rsidRDefault="00B51B5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תוקף; נחתם השטר בפני עורך-דין - יימסר כשהוא נושא חותמת לשכת</w:t>
                        </w:r>
                      </w:p>
                      <w:p w:rsidR="00B51B56" w:rsidRDefault="00B51B5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המקרקעין" יבוא "מהיום שבו אישר רשם המקרקעין את העסקה</w:t>
                        </w:r>
                      </w:p>
                      <w:p w:rsidR="00B51B56" w:rsidRDefault="00B51B5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לרישום, בין שנערכה בפניו ובין שנערכה בפני עורך דין";</w:t>
                        </w:r>
                      </w:p>
                      <w:p w:rsidR="00B51B56" w:rsidRDefault="00B51B5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(5), במקום הסיפה המתחילה במלים "ומשיקבל את המס</w:t>
                        </w:r>
                      </w:p>
                      <w:p w:rsidR="00B51B56" w:rsidRDefault="00B51B5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הקבוע" יבוא "ועליו לרשום בפנקס את הפרטים שנמסרו לרישום לפי סעיף</w:t>
                        </w:r>
                      </w:p>
                      <w:p w:rsidR="00B51B56" w:rsidRPr="00551370" w:rsidRDefault="00B51B5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(1)".</w:t>
                        </w:r>
                      </w:p>
                    </w:tc>
                  </w:tr>
                  <w:tr w:rsidR="00B51B56" w:rsidRPr="00551370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B51B56" w:rsidRPr="00551370" w:rsidRDefault="00B51B5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132</w:t>
                        </w:r>
                      </w:p>
                    </w:tc>
                    <w:tc>
                      <w:tcPr>
                        <w:tcW w:w="4295" w:type="pct"/>
                      </w:tcPr>
                      <w:p w:rsidR="00B51B56" w:rsidRDefault="00B51B5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בסעיף 132 לפקודה -</w:t>
                        </w:r>
                      </w:p>
                      <w:p w:rsidR="00B51B56" w:rsidRDefault="00B51B5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"בית המשפט", בכל מקום, יבוא "הרשם";</w:t>
                        </w:r>
                      </w:p>
                      <w:p w:rsidR="00B51B56" w:rsidRDefault="00B51B5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המלה "לצוות" - תימחק;</w:t>
                        </w:r>
                      </w:p>
                      <w:p w:rsidR="00B51B56" w:rsidRDefault="00B51B5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בסוף הסעיף יבוא "דחה הרשם את הבקשה, רשאי המבקש לערער על</w:t>
                        </w:r>
                      </w:p>
                      <w:p w:rsidR="00B51B56" w:rsidRDefault="00B51B5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החלטתו לפני בית המשפט תוך ארבעה עשר ימים מהיום שבו הומצאה לו</w:t>
                        </w:r>
                      </w:p>
                      <w:p w:rsidR="00B51B56" w:rsidRPr="00551370" w:rsidRDefault="00B51B5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ההחלטה".</w:t>
                        </w:r>
                      </w:p>
                    </w:tc>
                  </w:tr>
                  <w:tr w:rsidR="00B51B56" w:rsidRPr="00551370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B51B56" w:rsidRPr="00551370" w:rsidRDefault="00B51B5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148</w:t>
                        </w:r>
                      </w:p>
                    </w:tc>
                    <w:tc>
                      <w:tcPr>
                        <w:tcW w:w="4295" w:type="pct"/>
                      </w:tcPr>
                      <w:p w:rsidR="00B51B56" w:rsidRPr="00551370" w:rsidRDefault="00B51B5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 . בסעיף 148 לפקודה, פסקה (ב) - בטלה.</w:t>
                        </w:r>
                      </w:p>
                    </w:tc>
                  </w:tr>
                  <w:tr w:rsidR="00B51B56" w:rsidRPr="00551370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B51B56" w:rsidRPr="00551370" w:rsidRDefault="00B51B5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151</w:t>
                        </w:r>
                      </w:p>
                    </w:tc>
                    <w:tc>
                      <w:tcPr>
                        <w:tcW w:w="4295" w:type="pct"/>
                      </w:tcPr>
                      <w:p w:rsidR="00B51B56" w:rsidRDefault="00B51B5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בסעיף 151 לפקודה -</w:t>
                        </w:r>
                      </w:p>
                      <w:p w:rsidR="00B51B56" w:rsidRDefault="00B51B5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(1), פסקה (ב) - בטלה;</w:t>
                        </w:r>
                      </w:p>
                      <w:p w:rsidR="00B51B56" w:rsidRPr="00551370" w:rsidRDefault="00B51B5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(2), פסקה (ב) - בטלה.</w:t>
                        </w:r>
                      </w:p>
                    </w:tc>
                  </w:tr>
                </w:tbl>
                <w:p w:rsidR="00B51B56" w:rsidRDefault="00B51B5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B51B56" w:rsidRDefault="00B51B56">
      <w:pPr>
        <w:rPr>
          <w:rtl/>
        </w:rPr>
      </w:pPr>
      <w:r>
        <w:rPr>
          <w:rtl/>
        </w:rPr>
        <w:br w:type="page"/>
      </w:r>
    </w:p>
    <w:p w:rsidR="00B51B56" w:rsidRDefault="00000000">
      <w:pPr>
        <w:rPr>
          <w:rtl/>
        </w:rPr>
      </w:pPr>
      <w:r>
        <w:pict>
          <v:shape id="_x0000_s8875" o:spid="_x0000_s1038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8875" inset="0,0,0,0">
              <w:txbxContent>
                <w:p w:rsidR="00B51B56" w:rsidRDefault="00B51B56">
                  <w:r>
                    <w:rPr>
                      <w:rtl/>
                    </w:rPr>
                    <w:t>54                                           ספר החוקים 995                   י"ז בטבת התשמ"א 24.12.1980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8876" o:spid="_x0000_s1039" type="#_x0000_t202" style="position:absolute;left:0;text-align:left;margin-left:92.25pt;margin-top:695.55pt;width:164.35pt;height:51.7pt;z-index:19;mso-wrap-style:none;mso-position-horizontal-relative:page;mso-position-vertical-relative:page" stroked="f">
            <v:textbox style="mso-next-textbox:#_x0000_s8876" inset="0,0,0,0">
              <w:txbxContent>
                <w:p w:rsidR="00B51B56" w:rsidRDefault="00B51B56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8877" o:spid="_x0000_s1040" type="#_x0000_t202" style="position:absolute;left:0;text-align:left;margin-left:368.65pt;margin-top:479.5pt;width:117pt;height:26.75pt;z-index:18;mso-wrap-style:none;mso-position-horizontal-relative:page;mso-position-vertical-relative:page" stroked="f">
            <v:textbox style="mso-next-textbox:#_x0000_s8877" inset="0,0,0,0">
              <w:txbxContent>
                <w:p w:rsidR="00B51B56" w:rsidRPr="00B51B56" w:rsidRDefault="00B51B56">
                  <w:pPr>
                    <w:pStyle w:val="OCRStyle5"/>
                    <w:ind w:left="331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 ק"ת התשל"ה, עמ' 810.</w:t>
                  </w:r>
                </w:p>
              </w:txbxContent>
            </v:textbox>
            <w10:wrap anchorx="page" anchory="page"/>
          </v:shape>
        </w:pict>
      </w:r>
      <w:r>
        <w:pict>
          <v:shape id="_x0000_s8878" o:spid="_x0000_s1041" type="#_x0000_t202" style="position:absolute;left:0;text-align:left;margin-left:94pt;margin-top:383.85pt;width:77.4pt;height:54.25pt;z-index:17;mso-wrap-style:none;mso-position-horizontal-relative:page;mso-position-vertical-relative:page" stroked="f">
            <v:textbox style="mso-next-textbox:#_x0000_s8878" inset="0,0,0,0">
              <w:txbxContent>
                <w:p w:rsidR="00B51B56" w:rsidRDefault="00B51B56">
                  <w:pPr>
                    <w:pStyle w:val="OCRStyle5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B51B56" w:rsidRDefault="00B51B56">
                  <w:pPr>
                    <w:pStyle w:val="OCRStyle5"/>
                    <w:ind w:left="18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8879" o:spid="_x0000_s1042" type="#_x0000_t202" style="position:absolute;left:0;text-align:left;margin-left:239.55pt;margin-top:390.8pt;width:92.05pt;height:36.25pt;z-index:16;mso-wrap-style:none;mso-position-horizontal-relative:page;mso-position-vertical-relative:page" stroked="f">
            <v:textbox style="mso-next-textbox:#_x0000_s8879" inset="0,0,0,0">
              <w:txbxContent>
                <w:p w:rsidR="00B51B56" w:rsidRDefault="00B51B56">
                  <w:pPr>
                    <w:pStyle w:val="OCRStyle5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B51B56" w:rsidRDefault="00B51B56">
                  <w:pPr>
                    <w:pStyle w:val="OCRStyle5"/>
                    <w:ind w:left="22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880" o:spid="_x0000_s1043" type="#_x0000_t202" style="position:absolute;left:0;text-align:left;margin-left:386.65pt;margin-top:420.1pt;width:93.85pt;height:39.6pt;z-index:15;mso-wrap-style:none;mso-position-horizontal-relative:page;mso-position-vertical-relative:page" stroked="f">
            <v:textbox style="mso-next-textbox:#_x0000_s8880" inset="0,0,0,0">
              <w:txbxContent>
                <w:p w:rsidR="00B51B56" w:rsidRDefault="00B51B56">
                  <w:pPr>
                    <w:pStyle w:val="OCRStyle5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B51B56" w:rsidRDefault="00B51B56">
                  <w:pPr>
                    <w:pStyle w:val="OCRStyle5"/>
                    <w:ind w:left="26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881" o:spid="_x0000_s1044" type="#_x0000_t202" style="position:absolute;left:0;text-align:left;margin-left:90.45pt;margin-top:73.2pt;width:462.35pt;height:300.35pt;z-index:14;mso-wrap-style:none;mso-position-horizontal-relative:page;mso-position-vertical-relative:page" stroked="f">
            <v:textbox style="mso-next-textbox:#_x0000_s8881" inset="0,0,0,0">
              <w:txbxContent>
                <w:tbl>
                  <w:tblPr>
                    <w:tblW w:w="49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7"/>
                    <w:gridCol w:w="1278"/>
                  </w:tblGrid>
                  <w:tr w:rsidR="00B51B56" w:rsidRPr="00B51B56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B51B56" w:rsidRDefault="00B51B5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בסעיף 154 לפקודה, סעיף קטן (2) - בטל, והסימון (1) - יימחק.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B51B56" w:rsidRPr="00B51B56" w:rsidRDefault="00B51B5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154</w:t>
                        </w:r>
                      </w:p>
                    </w:tc>
                  </w:tr>
                  <w:tr w:rsidR="00B51B56" w:rsidRPr="00B51B56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B51B56" w:rsidRPr="00B51B56" w:rsidRDefault="00B51B5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בסעיף 256 לפקודה, סעיף קטן (11) - בטל.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B51B56" w:rsidRPr="00B51B56" w:rsidRDefault="00B51B5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256</w:t>
                        </w:r>
                      </w:p>
                    </w:tc>
                  </w:tr>
                  <w:tr w:rsidR="00B51B56" w:rsidRPr="00B51B56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B51B56" w:rsidRDefault="00B51B5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בסעיף 258 לפקודה -</w:t>
                        </w:r>
                      </w:p>
                      <w:p w:rsidR="00B51B56" w:rsidRDefault="00B51B5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בסעיף יסומן (1), ובו, ברישה, המלים "ובאישור ועדת החוקה, חוק</w:t>
                        </w:r>
                      </w:p>
                      <w:p w:rsidR="00B51B56" w:rsidRDefault="00B51B5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ומשפט של הכנסת" - יימחקו;</w:t>
                        </w:r>
                      </w:p>
                      <w:p w:rsidR="00B51B56" w:rsidRDefault="00B51B5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(1) יבוא:</w:t>
                        </w:r>
                      </w:p>
                      <w:p w:rsidR="00B51B56" w:rsidRDefault="00B51B5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תקנות לפי פקודה זו טעונות אישורה של ועדת החוקה חוק ומשפט</w:t>
                        </w:r>
                      </w:p>
                      <w:p w:rsidR="00B51B56" w:rsidRPr="00B51B56" w:rsidRDefault="00B51B5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הכנסת."</w:t>
                        </w:r>
                      </w:p>
                    </w:tc>
                    <w:tc>
                      <w:tcPr>
                        <w:tcW w:w="760" w:type="pct"/>
                      </w:tcPr>
                      <w:p w:rsidR="00B51B56" w:rsidRDefault="00B51B5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סעיף-258</w:t>
                        </w:r>
                      </w:p>
                      <w:p w:rsidR="00B51B56" w:rsidRPr="00B51B56" w:rsidRDefault="00B51B5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</w:tr>
                  <w:tr w:rsidR="00B51B56" w:rsidRPr="00B51B56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B51B56" w:rsidRPr="00B51B56" w:rsidRDefault="00B51B5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התוספת השניה והתוספת הרביעית לפקודה - בטלות.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B51B56" w:rsidRDefault="00B51B5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התוספות</w:t>
                        </w:r>
                      </w:p>
                      <w:p w:rsidR="00B51B56" w:rsidRPr="00B51B56" w:rsidRDefault="00B51B5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השניה והרביעית</w:t>
                        </w:r>
                      </w:p>
                    </w:tc>
                  </w:tr>
                  <w:tr w:rsidR="00B51B56" w:rsidRPr="00B51B56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B51B56" w:rsidRDefault="00B51B5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שעבוד רובץ שיש בו הגבלה כאמור בסיסה לסעיף 123(3) לפקודה ופרטיו נמסרו</w:t>
                        </w:r>
                      </w:p>
                      <w:p w:rsidR="00B51B56" w:rsidRDefault="00B51B5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לרישום לפני תחילת צו החברות (פרטי משכנתאות ושעבודים) (תיקון), התשל"ה-</w:t>
                        </w:r>
                      </w:p>
                      <w:p w:rsidR="00B51B56" w:rsidRDefault="00B51B5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21975, רשאי בעל השעבוד להגיש לרשם, תוך ששה חדשים מתחילת חוק זה, הודעה</w:t>
                        </w:r>
                      </w:p>
                      <w:p w:rsidR="00B51B56" w:rsidRDefault="00B51B5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קיום ההגבלה; משהוגשה הודעה כזאת, ירשום אותה הרשם בפנקס השעבודים המתנהל</w:t>
                        </w:r>
                      </w:p>
                      <w:p w:rsidR="00B51B56" w:rsidRDefault="00B51B5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בידו, והשעבוד הרובץ יהיה עדיף על משכנתה או שעבוד שנוצרו בניגוד לאותה הגבלה</w:t>
                        </w:r>
                      </w:p>
                      <w:p w:rsidR="00B51B56" w:rsidRPr="00B51B56" w:rsidRDefault="00B51B5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רישום ההודעה בידי הרשם.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B51B56" w:rsidRPr="00B51B56" w:rsidRDefault="00B51B5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B51B56" w:rsidRDefault="00B51B56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A6E3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A6E3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2D7719B-4D21-4FD9-90B3-D0BED8890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A6E34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351929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281F27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551370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B51B5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4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2008-04-07T00:29:00Z</dcterms:created>
  <dcterms:modified xsi:type="dcterms:W3CDTF">2008-04-07T00:29:00Z</dcterms:modified>
</cp:coreProperties>
</file>