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1F15" w:rsidRDefault="00851F15">
      <w:pPr>
        <w:rPr>
          <w:rtl/>
        </w:rPr>
      </w:pPr>
    </w:p>
    <w:p w:rsidR="00851F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9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993" inset="0,0,0,0">
              <w:txbxContent>
                <w:p w:rsidR="00851F15" w:rsidRDefault="00851F15">
                  <w:r>
                    <w:rPr>
                      <w:rtl/>
                    </w:rPr>
                    <w:t>58                                           ספר החוקים 69                  ל' באדר א' התשי"א 08.03.1951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4" o:spid="_x0000_s1026" type="#_x0000_t202" style="position:absolute;left:0;text-align:left;margin-left:78.25pt;margin-top:720.95pt;width:410.45pt;height:71.1pt;z-index:7;mso-position-horizontal-relative:page;mso-position-vertical-relative:page" stroked="f">
            <v:textbox style="mso-next-textbox:#_x0000_s8994" inset="0,0,0,0">
              <w:txbxContent>
                <w:p w:rsidR="00851F15" w:rsidRDefault="00851F15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באדר א' תשי"א (26 בפברואר 1951); הצעת החוק ודברי הסבר</w:t>
                  </w:r>
                </w:p>
                <w:p w:rsidR="00851F15" w:rsidRDefault="00851F15">
                  <w:pPr>
                    <w:pStyle w:val="OCRStyle1"/>
                    <w:ind w:left="6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56 מיום ה' בכסלו תשי"א (14.11.50), עמ' 23.</w:t>
                  </w:r>
                </w:p>
                <w:p w:rsidR="00851F15" w:rsidRPr="00851F15" w:rsidRDefault="00851F15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6 מיום כ"ז בניסן תשייט (26.4.49), עמ'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5" o:spid="_x0000_s1027" type="#_x0000_t202" style="position:absolute;left:0;text-align:left;margin-left:94.45pt;margin-top:534.6pt;width:106.35pt;height:41.4pt;z-index:6;mso-position-horizontal-relative:page;mso-position-vertical-relative:page" stroked="f">
            <v:textbox style="mso-next-textbox:#_x0000_s8995" inset="0,0,0,0">
              <w:txbxContent>
                <w:p w:rsidR="00851F15" w:rsidRDefault="00851F15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51F15" w:rsidRDefault="00851F15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6" o:spid="_x0000_s1028" type="#_x0000_t202" style="position:absolute;left:0;text-align:left;margin-left:384.35pt;margin-top:575pt;width:112.45pt;height:44.15pt;z-index:5;mso-position-horizontal-relative:page;mso-position-vertical-relative:page" stroked="f">
            <v:textbox style="mso-next-textbox:#_x0000_s8996" inset="0,0,0,0">
              <w:txbxContent>
                <w:p w:rsidR="00851F15" w:rsidRDefault="00851F1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851F15" w:rsidRDefault="00851F15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7" o:spid="_x0000_s1029" type="#_x0000_t202" style="position:absolute;left:0;text-align:left;margin-left:220.6pt;margin-top:531.05pt;width:115.05pt;height:43.95pt;z-index:4;mso-position-horizontal-relative:page;mso-position-vertical-relative:page" stroked="f">
            <v:textbox style="mso-next-textbox:#_x0000_s8997" inset="0,0,0,0">
              <w:txbxContent>
                <w:p w:rsidR="00851F15" w:rsidRDefault="00851F1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51F15" w:rsidRDefault="00851F15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998" o:spid="_x0000_s1030" type="#_x0000_t202" style="position:absolute;left:0;text-align:left;margin-left:73.3pt;margin-top:151.7pt;width:502.9pt;height:374.8pt;z-index:3;mso-position-horizontal-relative:page;mso-position-vertical-relative:page" stroked="f">
            <v:textbox style="mso-next-textbox:#_x0000_s899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7"/>
                    <w:gridCol w:w="1575"/>
                    <w:gridCol w:w="1503"/>
                  </w:tblGrid>
                  <w:tr w:rsidR="00851F15" w:rsidRPr="00851F15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51F15" w:rsidRDefault="00851F1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החיילים המשוחררים (החזרה לעבודה), תש"ט-1949 1, יתוקן כך:</w:t>
                        </w:r>
                      </w:p>
                      <w:p w:rsidR="00851F15" w:rsidRP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סעיף 39 יבוא סעיף זה:</w:t>
                        </w:r>
                      </w:p>
                    </w:tc>
                    <w:tc>
                      <w:tcPr>
                        <w:tcW w:w="822" w:type="pct"/>
                        <w:vMerge w:val="restart"/>
                      </w:tcPr>
                      <w:p w:rsid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החיילים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המשוחררים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לעבודה),</w:t>
                        </w:r>
                      </w:p>
                      <w:p w:rsidR="00851F15" w:rsidRP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</w:tr>
                  <w:tr w:rsidR="00851F15">
                    <w:trPr>
                      <w:jc w:val="right"/>
                    </w:trPr>
                    <w:tc>
                      <w:tcPr>
                        <w:tcW w:w="3317" w:type="pct"/>
                      </w:tcPr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הוראות סעיפים 6 ו-19 לא יחולו על חייל משוחרר שערב שחרורו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שירת שירות מלא בצבא-הגנה לישראל על פי התחיבות לשירות-קבע,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נתמלאו בו שני אלה: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לאותו שירות קדמה ללא-הפסק תקופת שירות צבאי שלא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התחיבות לשירות-קבע :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התחייב לשירות-קבע' בין על פי התחיבות אחת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פי התחיבויות רצופות אחדות, לתקופה כוללת של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משתי שנים".</w:t>
                        </w:r>
                      </w:p>
                    </w:tc>
                    <w:tc>
                      <w:tcPr>
                        <w:tcW w:w="861" w:type="pct"/>
                      </w:tcPr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,,דין חייל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משוחרר אחרי</w:t>
                        </w:r>
                      </w:p>
                      <w:p w:rsidR="00851F15" w:rsidRPr="00851F15" w:rsidRDefault="00851F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שירות-קבע</w:t>
                        </w:r>
                      </w:p>
                    </w:tc>
                    <w:tc>
                      <w:tcPr>
                        <w:tcW w:w="822" w:type="pct"/>
                        <w:vMerge/>
                      </w:tcPr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51F15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43 (ב), אחרי פסקה (1), תבוא פסקה זו: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חייל המשרת שירות צבאי על פי התחיבות לשירות-קבע (ולשירות צבאי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ייקרא להלן "שירות-קבע") -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לשירות-הקבע לא קדמה ללא-הפסק תקופת שירות צבאי שלא על פי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התחיבות לשירות-קבע (ולשירות צבאי כזה ייקרא להלן "שירות-חובה"),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 תחילת שירות-הקבע היה עובד קבוע במפעל - מיום תחילת שירות-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הקבע;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לשירות-הקבע קדמה ללא-הפסק תקופת שירות-חובה, וסמוך לפני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התגיסותו לשירות-החובה היה עובד קבוע במפעל - מהיום שבו התחיל לשרת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שירות-קבע על פי התחיבות שבה התחייב לשירות-קבע לתקופה שביחד</w:t>
                        </w:r>
                      </w:p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כל תקופת שירות-הקבע שקדמה לה ללא-הפסק היא עולה על שתי שנים",</w:t>
                        </w:r>
                      </w:p>
                    </w:tc>
                    <w:tc>
                      <w:tcPr>
                        <w:tcW w:w="822" w:type="pct"/>
                      </w:tcPr>
                      <w:p w:rsidR="00851F15" w:rsidRDefault="00851F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51F15" w:rsidRDefault="00851F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999" o:spid="_x0000_s1031" type="#_x0000_t202" style="position:absolute;left:0;text-align:left;margin-left:94.45pt;margin-top:123.95pt;width:389.25pt;height:27.7pt;z-index:2;mso-position-horizontal-relative:page;mso-position-vertical-relative:page" stroked="f">
            <v:textbox style="mso-next-textbox:#_x0000_s8999" inset="0,0,0,0">
              <w:txbxContent>
                <w:p w:rsidR="00851F15" w:rsidRPr="00851F15" w:rsidRDefault="00851F15">
                  <w:pPr>
                    <w:pStyle w:val="OCRStyle1"/>
                    <w:ind w:left="2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החיילים המשוחררים (החזרה לעבודה) (תיקון),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9000" o:spid="_x0000_s1032" type="#_x0000_t202" style="position:absolute;left:0;text-align:left;margin-left:499.55pt;margin-top:77.65pt;width:79.2pt;height:26.55pt;z-index:1;mso-position-horizontal-relative:page;mso-position-vertical-relative:page" stroked="f">
            <v:textbox style="mso-next-textbox:#_x0000_s9000" inset="0,0,0,0">
              <w:txbxContent>
                <w:p w:rsidR="00851F15" w:rsidRDefault="00851F15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מספר 21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51F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6D67E9-5DB3-4B60-95E5-84B3DCDB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1F1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2008-04-06T17:08:00Z</dcterms:created>
  <dcterms:modified xsi:type="dcterms:W3CDTF">2008-04-06T17:08:00Z</dcterms:modified>
</cp:coreProperties>
</file>