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1E09" w:rsidRDefault="00B31E09">
      <w:pPr>
        <w:rPr>
          <w:rtl/>
        </w:rPr>
      </w:pPr>
    </w:p>
    <w:p w:rsidR="00B31E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010" inset="0,0,0,0">
              <w:txbxContent>
                <w:p w:rsidR="00216AB7" w:rsidRDefault="00216AB7">
                  <w:r>
                    <w:rPr>
                      <w:rtl/>
                    </w:rPr>
                    <w:t>121                                          ספר החוקים 599                   י"ח בתמוז התש"ל 22.07.1970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9011" o:spid="_x0000_s1026" type="#_x0000_t202" style="position:absolute;left:0;text-align:left;margin-left:160.9pt;margin-top:654.05pt;width:401.95pt;height:114.45pt;z-index:6;mso-wrap-style:none;mso-position-horizontal-relative:page;mso-position-vertical-relative:page" stroked="f">
            <v:textbox style="mso-next-textbox:#_x0000_s9011" inset="0,0,0,0">
              <w:txbxContent>
                <w:p w:rsidR="00216AB7" w:rsidRDefault="00216AB7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תש"ל (14 ביולי 1970); הנעת החוק ודברי הסבר פורסמו בה"ח 885, תש"ל, עמ' 178.</w:t>
                  </w:r>
                </w:p>
                <w:p w:rsidR="00216AB7" w:rsidRPr="00B31E09" w:rsidRDefault="00216AB7">
                  <w:pPr>
                    <w:pStyle w:val="OCRStyle1"/>
                    <w:ind w:left="5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 עמ' 13; תשי"א, עמ' 68; תשי"ד, עמ' 224; תשכ"ט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012" o:spid="_x0000_s1027" type="#_x0000_t202" style="position:absolute;left:0;text-align:left;margin-left:196.15pt;margin-top:443.95pt;width:80.2pt;height:43.75pt;z-index:5;mso-wrap-style:none;mso-position-horizontal-relative:page;mso-position-vertical-relative:page" stroked="f">
            <v:textbox style="mso-next-textbox:#_x0000_s9012" inset="0,0,0,0">
              <w:txbxContent>
                <w:p w:rsidR="00216AB7" w:rsidRDefault="00216AB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216AB7" w:rsidRDefault="00216AB7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013" o:spid="_x0000_s1028" type="#_x0000_t202" style="position:absolute;left:0;text-align:left;margin-left:307.2pt;margin-top:448.1pt;width:93.05pt;height:37.05pt;z-index:4;mso-wrap-style:none;mso-position-horizontal-relative:page;mso-position-vertical-relative:page" stroked="f">
            <v:textbox style="mso-next-textbox:#_x0000_s9013" inset="0,0,0,0">
              <w:txbxContent>
                <w:p w:rsidR="00216AB7" w:rsidRDefault="00216AB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16AB7" w:rsidRDefault="00216AB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14" o:spid="_x0000_s1029" type="#_x0000_t202" style="position:absolute;left:0;text-align:left;margin-left:423.45pt;margin-top:475.85pt;width:129.1pt;height:34.45pt;z-index:3;mso-wrap-style:none;mso-position-horizontal-relative:page;mso-position-vertical-relative:page" stroked="f">
            <v:textbox style="mso-next-textbox:#_x0000_s9014" inset="0,0,0,0">
              <w:txbxContent>
                <w:p w:rsidR="00216AB7" w:rsidRDefault="00216AB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16AB7" w:rsidRDefault="00216AB7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15" o:spid="_x0000_s1030" type="#_x0000_t202" style="position:absolute;left:0;text-align:left;margin-left:91.2pt;margin-top:140.8pt;width:464.9pt;height:273.85pt;z-index:2;mso-wrap-style:none;mso-position-horizontal-relative:page;mso-position-vertical-relative:page" stroked="f">
            <v:textbox style="mso-next-textbox:#_x0000_s9015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7008"/>
                  </w:tblGrid>
                  <w:tr w:rsidR="00216AB7" w:rsidRPr="00B31E0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216AB7" w:rsidRPr="00B31E09" w:rsidRDefault="00216A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216AB7" w:rsidRDefault="00216A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40 לחוק החיילים המשוחררים (החזרה לעבודה), תש"ט-1949  1,אחרי סעיף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יבוא: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"(כ1) (1) בסעיף קטן זה, "חייל" - מי שמשרת, או שירת,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בצבא-הגנה לישראל, במשטרה או כשירות בתי-הסוהר, ומי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ששירת לפני יום ו' באייר תש"ח (15 במאי 1948) בשירות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שעליו הוכרז לפי, סעיף 1(א20); סעיף 1(ג) לא יחול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זה.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העבודה, בהתייעצות עם שר האוצר ובאישור ועדת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רשאי להתקין תקנות שתכליתן הענקות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לחיילים או לבני משפחותיהם, או לסוג מסויים שבהם, בדרך,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ובשיעורים שיקבע בהתחשב במצבם הכלכלי או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המשפחתי.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העבודה יסמיך את המוסד לביטוח לאומי, או תאגיד</w:t>
                        </w:r>
                      </w:p>
                      <w:p w:rsidR="00216AB7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שאישרה לכך ועדת הכספים של הכנסת, לבצע הענקות</w:t>
                        </w:r>
                      </w:p>
                      <w:p w:rsidR="00216AB7" w:rsidRPr="00B31E09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(2)."</w:t>
                        </w:r>
                      </w:p>
                    </w:tc>
                  </w:tr>
                  <w:tr w:rsidR="00216AB7" w:rsidRPr="00B31E0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216AB7" w:rsidRPr="00B31E09" w:rsidRDefault="00216A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216AB7" w:rsidRPr="00B31E09" w:rsidRDefault="00216A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מיום כ"ז בסיון תש"ל (1 ביולי 1970).</w:t>
                        </w:r>
                      </w:p>
                    </w:tc>
                  </w:tr>
                </w:tbl>
                <w:p w:rsidR="00216AB7" w:rsidRDefault="00216A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16" o:spid="_x0000_s1031" type="#_x0000_t202" style="position:absolute;left:0;text-align:left;margin-left:215.95pt;margin-top:88.35pt;width:279pt;height:48.3pt;z-index:1;mso-wrap-style:none;mso-position-horizontal-relative:page;mso-position-vertical-relative:page" stroked="f">
            <v:textbox style="mso-next-textbox:#_x0000_s9016" inset="0,0,0,0">
              <w:txbxContent>
                <w:p w:rsidR="00216AB7" w:rsidRDefault="00216AB7">
                  <w:pPr>
                    <w:pStyle w:val="OCRStyle1"/>
                    <w:ind w:left="324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החיילים המשוחררים (החזרה לעבודה)</w:t>
                  </w:r>
                </w:p>
                <w:p w:rsidR="00216AB7" w:rsidRPr="00B31E09" w:rsidRDefault="00216AB7">
                  <w:pPr>
                    <w:pStyle w:val="OCRStyle1"/>
                    <w:ind w:left="1192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(תיקון מס' 4), תש"ל-1970 .</w:t>
                  </w:r>
                </w:p>
              </w:txbxContent>
            </v:textbox>
            <w10:wrap anchorx="page" anchory="page"/>
          </v:shape>
        </w:pict>
      </w:r>
    </w:p>
    <w:p w:rsidR="00216AB7" w:rsidRDefault="00216AB7">
      <w:pPr>
        <w:rPr>
          <w:rtl/>
        </w:rPr>
      </w:pPr>
      <w:r>
        <w:rPr>
          <w:rtl/>
        </w:rPr>
        <w:br w:type="page"/>
      </w:r>
    </w:p>
    <w:p w:rsidR="00216AB7" w:rsidRDefault="00000000">
      <w:pPr>
        <w:rPr>
          <w:rtl/>
        </w:rPr>
      </w:pPr>
      <w:r>
        <w:pict>
          <v:shape id="_x0000_s9017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017" inset="0,0,0,0">
              <w:txbxContent>
                <w:p w:rsidR="00216AB7" w:rsidRDefault="00216AB7">
                  <w:r>
                    <w:rPr>
                      <w:rtl/>
                    </w:rPr>
                    <w:t>122                                          ספר החוקים 599                   י"ח בתמוז התש"ל 22.07.1970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9018" o:spid="_x0000_s1033" type="#_x0000_t202" style="position:absolute;left:0;text-align:left;margin-left:87.65pt;margin-top:740.1pt;width:147.9pt;height:31.9pt;z-index:8;mso-wrap-style:none;mso-position-horizontal-relative:page;mso-position-vertical-relative:page" stroked="f">
            <v:textbox style="mso-next-textbox:#_x0000_s9018" inset="0,0,0,0">
              <w:txbxContent>
                <w:p w:rsidR="00216AB7" w:rsidRDefault="00216A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1E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498E2B-4CC3-4771-8257-905FA791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1E09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216A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2008-04-09T14:48:00Z</dcterms:created>
  <dcterms:modified xsi:type="dcterms:W3CDTF">2008-04-09T14:48:00Z</dcterms:modified>
</cp:coreProperties>
</file>