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18EB" w:rsidRDefault="002A18EB">
      <w:pPr>
        <w:rPr>
          <w:rtl/>
        </w:rPr>
      </w:pPr>
    </w:p>
    <w:p w:rsidR="002A18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07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078" inset="0,0,0,0">
              <w:txbxContent>
                <w:p w:rsidR="009C0478" w:rsidRDefault="009C0478">
                  <w:r>
                    <w:rPr>
                      <w:rtl/>
                    </w:rPr>
                    <w:t>118                                          ספר החוקים 694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9079" o:spid="_x0000_s1026" type="#_x0000_t202" style="position:absolute;left:0;text-align:left;margin-left:86.55pt;margin-top:685.4pt;width:364.1pt;height:64.75pt;z-index:3;mso-position-horizontal-relative:page;mso-position-vertical-relative:page" stroked="f">
            <v:textbox style="mso-next-textbox:#_x0000_s9079" inset="0,0,0,0">
              <w:txbxContent>
                <w:p w:rsidR="009C0478" w:rsidRDefault="009C0478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תשל"ג (31 באפריל 1973); הגעת החיק ודברי הסבר פורסמו בה"ח 880, תש"ל,</w:t>
                  </w:r>
                </w:p>
                <w:p w:rsidR="009C0478" w:rsidRPr="002A18EB" w:rsidRDefault="009C0478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129,</w:t>
                  </w:r>
                </w:p>
              </w:txbxContent>
            </v:textbox>
            <w10:wrap anchorx="page" anchory="page"/>
          </v:shape>
        </w:pict>
      </w:r>
      <w:r>
        <w:pict>
          <v:shape id="_x0000_s9080" o:spid="_x0000_s1027" type="#_x0000_t202" style="position:absolute;left:0;text-align:left;margin-left:85.75pt;margin-top:139.7pt;width:457.95pt;height:542.3pt;z-index:2;mso-position-horizontal-relative:page;mso-position-vertical-relative:page" stroked="f">
            <v:textbox style="mso-next-textbox:#_x0000_s90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5"/>
                    <w:gridCol w:w="1414"/>
                  </w:tblGrid>
                  <w:tr w:rsidR="009C0478" w:rsidRPr="002A18EB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C0478" w:rsidRDefault="009C047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חוזה נכרת בדרך של הצעה וקיבול לפי הוראות פרק זה.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פנייתו של אדם לחברו היא בגדר הצעה, אם היא מעידה על גמירת דעתו של המציע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להתקשר עם הניצע בחוזה והיא מסויימת כדי אפשרות לכרות את החוזה בקיבול ההצעה;</w:t>
                        </w:r>
                      </w:p>
                      <w:p w:rsidR="009C0478" w:rsidRPr="002A18EB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הפניה יכול שתהיה לציבור.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בריחת חוזה-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כיצד</w:t>
                        </w:r>
                      </w:p>
                      <w:p w:rsidR="009C0478" w:rsidRPr="002A18EB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הצעה</w:t>
                        </w:r>
                      </w:p>
                    </w:tc>
                  </w:tr>
                  <w:tr w:rsidR="009C0478" w:rsidRPr="002A18EB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(א&gt; המציע רשאי לחזור בי מן ההצעה בהודעה לביצע, ובלבד שהודעת החזרה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לניצע לפני שנתן הודעת קיבול.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קבע המציע שהצעתו היא ללא הזרה, או שקבע מועד לקיבולת, אין הוא רשאי</w:t>
                        </w:r>
                      </w:p>
                      <w:p w:rsidR="009C0478" w:rsidRPr="002A18EB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בו ממנה לאחר שנמסרה לניצע.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C0478" w:rsidRPr="002A18EB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חזרת מן ההצעה</w:t>
                        </w:r>
                      </w:p>
                    </w:tc>
                  </w:tr>
                  <w:tr w:rsidR="009C0478" w:rsidRPr="002A18EB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ההצעה פוקעת -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כשדחה אותה הניצע או עבר המועד לקיבולה;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כשמת המציע או הניצע או כשנעשה אחד מהם פסול-דין או ניתן נגדו</w:t>
                        </w:r>
                      </w:p>
                      <w:p w:rsidR="009C0478" w:rsidRPr="002A18EB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לקבלת נכסים או צו פירוק, והכל לפני מתן הודעת הקיבול.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C0478" w:rsidRPr="002A18EB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ההגעה</w:t>
                        </w:r>
                      </w:p>
                    </w:tc>
                  </w:tr>
                  <w:tr w:rsidR="009C0478" w:rsidRPr="002A18EB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הקיבול יהיה בהודעת הניצע שנמסרה למציע והמעידה על גמירת דעתו של הניצע</w:t>
                        </w:r>
                      </w:p>
                      <w:p w:rsidR="009C0478" w:rsidRPr="002A18EB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להתקשר עם המציע בחוזה לפי ההצעה.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C0478" w:rsidRPr="002A18EB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קיבול</w:t>
                        </w:r>
                      </w:p>
                    </w:tc>
                  </w:tr>
                  <w:tr w:rsidR="009C0478" w:rsidRPr="002A18EB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הקיבול יבול שיהיה במעשה לביצוע החוזה או בהתנהגות אחרת, אט דרכים אלה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קיבול משתמעות מן ההצעה; ולענין סעיפים 3(א) ו-4(2), התנהגות כאמור דינה כדין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הודעת קיבול.</w:t>
                        </w:r>
                      </w:p>
                      <w:p w:rsidR="009C0478" w:rsidRPr="002A18EB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קביעת המציע שהעדר תגובה מצד הניצע ייחשב לקיבול, אין לה תוקף.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קיבולי דרך</w:t>
                        </w:r>
                      </w:p>
                      <w:p w:rsidR="009C0478" w:rsidRPr="002A18EB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</w:t>
                        </w:r>
                      </w:p>
                    </w:tc>
                  </w:tr>
                  <w:tr w:rsidR="009C0478" w:rsidRPr="002A18EB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הצעה שאין בה אלא כדי לזכות את הניצע, חזקה עליו שקיבל אותה, זולת אם הודיע</w:t>
                        </w:r>
                      </w:p>
                      <w:p w:rsidR="009C0478" w:rsidRPr="002A18EB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למציע על התנגדותו תוך זמן סביר לאחר שנודע לו עליה.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C0478" w:rsidRPr="002A18EB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קיבול</w:t>
                        </w:r>
                      </w:p>
                    </w:tc>
                  </w:tr>
                  <w:tr w:rsidR="009C0478" w:rsidRPr="002A18EB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אין לקבל הצעה אלא תוך התקופה שנקבעה לכך כהצעה, ובאין הקופה כזאת -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זמן סביר.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נתן הניצע הודעת קיבול בעוד מועד, אך הודעתו נמסרה למציע באיחור מחמת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סיכה שאינה תלויה בניצע ולא היתה ידועה לו, נכרת החוזר*, זולת אט הודיע המציע לניצע</w:t>
                        </w:r>
                      </w:p>
                      <w:p w:rsidR="009C0478" w:rsidRPr="002A18EB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דחיית הקיבול מיד לאחר שנמסרה לו הודעת הקיבול.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C0478" w:rsidRPr="002A18EB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הקיבול</w:t>
                        </w:r>
                      </w:p>
                    </w:tc>
                  </w:tr>
                  <w:tr w:rsidR="009C0478" w:rsidRPr="002A18EB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 קיבול של הצעה לאחר שפקעה, כמוהו כהצעה חדשה*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 הגיצע רשאי לחזור בו מן הקיבול בהודעה למציע, ובלבד שהודעת החזרה נמסרה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למציע לא לאחר שנמסרה לו הודעת הקיבול או שנודע לו על קיבול כדרך האמורה בסעיף</w:t>
                        </w:r>
                      </w:p>
                      <w:p w:rsidR="009C0478" w:rsidRPr="002A18EB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106).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קיגול לאחר</w:t>
                        </w:r>
                      </w:p>
                      <w:p w:rsidR="009C0478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פקיעה</w:t>
                        </w:r>
                      </w:p>
                      <w:p w:rsidR="009C0478" w:rsidRPr="002A18EB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חזרה מן הקיבול</w:t>
                        </w:r>
                      </w:p>
                    </w:tc>
                  </w:tr>
                  <w:tr w:rsidR="009C0478" w:rsidRPr="002A18EB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C0478" w:rsidRPr="002A18EB" w:rsidRDefault="009C04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קיבול שיש בו תוספת, הגבלה או שינוי אתר לעומת ההצעה כמוהו כהצעה חדשה.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C0478" w:rsidRPr="002A18EB" w:rsidRDefault="009C047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קיבול חיך שינוי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081" o:spid="_x0000_s1028" type="#_x0000_t202" style="position:absolute;left:0;text-align:left;margin-left:149.55pt;margin-top:80.3pt;width:260.75pt;height:53.45pt;z-index:1;mso-position-horizontal-relative:page;mso-position-vertical-relative:page" stroked="f">
            <v:textbox style="mso-next-textbox:#_x0000_s9081" inset="0,0,0,0">
              <w:txbxContent>
                <w:p w:rsidR="009C0478" w:rsidRDefault="009C0478">
                  <w:pPr>
                    <w:pStyle w:val="OCRStyle1"/>
                    <w:ind w:left="313"/>
                    <w:rPr>
                      <w:sz w:val="32"/>
                      <w:szCs w:val="32"/>
                      <w:rtl/>
                    </w:rPr>
                  </w:pPr>
                  <w:r>
                    <w:rPr>
                      <w:sz w:val="32"/>
                      <w:szCs w:val="32"/>
                      <w:rtl/>
                    </w:rPr>
                    <w:t>חוק החוזים (חלק כללי), תשל"ג-1973*</w:t>
                  </w:r>
                </w:p>
                <w:p w:rsidR="009C0478" w:rsidRPr="002A18EB" w:rsidRDefault="009C0478">
                  <w:pPr>
                    <w:pStyle w:val="OCRStyle1"/>
                    <w:ind w:left="1343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א': כריתת החוזה</w:t>
                  </w:r>
                </w:p>
              </w:txbxContent>
            </v:textbox>
            <w10:wrap anchorx="page" anchory="page"/>
          </v:shape>
        </w:pict>
      </w:r>
    </w:p>
    <w:p w:rsidR="00DD3723" w:rsidRDefault="00DD3723">
      <w:pPr>
        <w:rPr>
          <w:rtl/>
        </w:rPr>
      </w:pPr>
      <w:r>
        <w:rPr>
          <w:rtl/>
        </w:rPr>
        <w:br w:type="page"/>
      </w:r>
    </w:p>
    <w:p w:rsidR="00DD3723" w:rsidRDefault="00000000">
      <w:pPr>
        <w:rPr>
          <w:rtl/>
        </w:rPr>
      </w:pPr>
      <w:r>
        <w:pict>
          <v:shape id="_x0000_s908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9082" inset="0,0,0,0">
              <w:txbxContent>
                <w:p w:rsidR="009C0478" w:rsidRDefault="009C0478">
                  <w:r>
                    <w:rPr>
                      <w:rtl/>
                    </w:rPr>
                    <w:t>119                                          ספר החוקים 694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9083" o:spid="_x0000_s1030" type="#_x0000_t202" style="position:absolute;left:0;text-align:left;margin-left:354.7pt;margin-top:668.4pt;width:193.65pt;height:54.25pt;z-index:8;mso-position-horizontal-relative:page;mso-position-vertical-relative:page" stroked="f">
            <v:textbox style="mso-next-textbox:#_x0000_s9083" inset="0,0,0,0">
              <w:txbxContent>
                <w:p w:rsidR="009C0478" w:rsidRDefault="009C04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084" o:spid="_x0000_s1031" type="#_x0000_t202" style="position:absolute;left:0;text-align:left;margin-left:123.05pt;margin-top:187.05pt;width:426.1pt;height:471.85pt;z-index:7;mso-position-horizontal-relative:page;mso-position-vertical-relative:page" stroked="f">
            <v:textbox style="mso-next-textbox:#_x0000_s9084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1"/>
                    <w:gridCol w:w="6685"/>
                  </w:tblGrid>
                  <w:tr w:rsidR="009C0478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13. חוזה שנכרת למראית עין בלבד - בטל; בין כהוראה זד כדי לפגוע בזכות 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שלישי בהסתמכו כתום לב על קיום החוזה.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00 מי שהתקשר בחוזה עקב טעות וניתן להניח שלולא הסעות לא היה מתקשר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והגד השני ידע או היה עליו לדעת על כך, רשאי לבטל את החוזה.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פי שהתקשר כחוזה עקב סעדת וניתן להניח שלולא הסעות לא היה מתקשר בחוזה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והגד השני לא יד ולא היה עליו לדעת על כך, רשאי בית המשפט, לפי בקשת הצד שטעה,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החוזה,  ראה שמן הצדק לעשות זאת; עשה כן, רשאי בית המשפט לחייב את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 שסעה בפיצויים בעד הנזק שנגרם לגד השני עקב כריתת תזוזה.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טעות אינה עילה לביטול החחה לפי סעיף זה, אם ניתן לקיים את החוזה בתיקון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הטעות והגד השני הודיע, לפני שבושל הונחה, שהוא מוכןן לעשות כן.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"טעות", לענץ סעיף זה וסעיף 15 - כין בעובדה לבין בחוק, להחביא טעות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אלא בכדאיות העסקה.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מי שהתקשר בחוזה עקב סעות שהיא תוגאת הטעיה שהטעהו הנד השני וגו אחר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מטעמו, רשאי לבסל את החוזה; לענין זה, "הטעיה" - לרבות אי-גילוין של עובדות אשר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דק, לטי נוהג או לטי הנסיבות היה על הגד השני לגלותן.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נפלה בחוזה טעות סופר או סעות כיוצא כה, יתוקן החחה לנוי אומד דעת הצדדים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ואץ הטעות עילה לכיסול החוזה.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מי שהתקשר בחוזה עקב כפיה שכטה עליך הגד השני או אחר מטעמו, בכוח או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כאילם, רשאי לבסל את החוזה.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אזהרה בתום לב על הפעלתה של זכות וניצה בגדר אידם לעגץ סעיף זה.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מי שהתקשר בחוזה עקב ניגול שניצל הגד השני או אחר מטעמו את מצוקת המת*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קשר, חולשתו השכלית או הגופנית או חוסר נסיונו, ותנאי החוזה גרועים במידה בלתי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מן המקובל, רשאי לבטל את החוזה.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ניתן ההחה להפרדה לחלקים ועילת הביטול נוגעת רק לאחד מחלקיו, גיוון לביטול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חלק כלבד; אולם ונם יש להניח שהצד הרשאי למזל לא הלה מתקשר פתחה לולא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העילה. רשאי הוא לבטל את החלק האמור או את החוזה כולו.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ביטול החוזה יהיה בהודעת המתקשר לגד השבי תוך זמן סביר לאחר שנודע לו על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עילת הביטול, ובמקרה של כפיה - תוך זמן ספיר לאחר שגידע לו שפסקה הכפיה.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085" o:spid="_x0000_s1032" type="#_x0000_t202" style="position:absolute;left:0;text-align:left;margin-left:250.55pt;margin-top:163.1pt;width:228.9pt;height:23.75pt;z-index:6;mso-position-horizontal-relative:page;mso-position-vertical-relative:page" stroked="f">
            <v:textbox style="mso-next-textbox:#_x0000_s9085" inset="0,0,0,0">
              <w:txbxContent>
                <w:p w:rsidR="009C0478" w:rsidRDefault="009C0478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פרק ב': ביטול החוזה בעול פגם בכריתתו</w:t>
                  </w:r>
                </w:p>
              </w:txbxContent>
            </v:textbox>
            <w10:wrap anchorx="page" anchory="page"/>
          </v:shape>
        </w:pict>
      </w:r>
      <w:r>
        <w:pict>
          <v:shape id="_x0000_s9086" o:spid="_x0000_s1033" type="#_x0000_t202" style="position:absolute;left:0;text-align:left;margin-left:124.05pt;margin-top:82.1pt;width:437.2pt;height:74.85pt;z-index:5;mso-position-horizontal-relative:page;mso-position-vertical-relative:page" stroked="f">
            <v:textbox style="mso-next-textbox:#_x0000_s9086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0"/>
                    <w:gridCol w:w="6858"/>
                  </w:tblGrid>
                  <w:tr w:rsidR="009C047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לב במשא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במשא ומתן לקראת כריתתו של חוזה חייב אדם לנהוג בדרך מקובלת וכתום לב.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צד שלא נהג בדרך מקובלת ולא בתום-לב חייב לגד השני פיצויים בעד הנזק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לו עקב המשא ומתן אי עקב כריתת החוזה. והוראות סעיפים 10, 13 ר-14 לחדק</w:t>
                        </w:r>
                      </w:p>
                      <w:p w:rsidR="009C0478" w:rsidRDefault="009C04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החתים (תרופות בסל הפרת חתה), תשל"א--1970 1, יחולו בשינויים המחוייבים.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946B1" w:rsidRDefault="00A946B1">
      <w:pPr>
        <w:rPr>
          <w:rtl/>
        </w:rPr>
      </w:pPr>
      <w:r>
        <w:rPr>
          <w:rtl/>
        </w:rPr>
        <w:br w:type="page"/>
      </w:r>
    </w:p>
    <w:p w:rsidR="00A946B1" w:rsidRDefault="00000000">
      <w:pPr>
        <w:rPr>
          <w:rtl/>
        </w:rPr>
      </w:pPr>
      <w:r>
        <w:pict>
          <v:shape id="_x0000_s9087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9087" inset="0,0,0,0">
              <w:txbxContent>
                <w:p w:rsidR="009C0478" w:rsidRDefault="009C0478">
                  <w:r>
                    <w:rPr>
                      <w:rtl/>
                    </w:rPr>
                    <w:t>120                                          ספר החוקים 694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9088" o:spid="_x0000_s1035" type="#_x0000_t202" style="position:absolute;left:0;text-align:left;margin-left:87.9pt;margin-top:685.15pt;width:396.8pt;height:56.05pt;z-index:13;mso-position-horizontal-relative:page;mso-position-vertical-relative:page" stroked="f">
            <v:textbox style="mso-next-textbox:#_x0000_s9088" inset="0,0,0,0">
              <w:txbxContent>
                <w:p w:rsidR="009C0478" w:rsidRPr="00A946B1" w:rsidRDefault="009C0478">
                  <w:pPr>
                    <w:pStyle w:val="OCRStyle3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מליגת ישראל/ נוסת חדש 1,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9089" o:spid="_x0000_s1036" type="#_x0000_t202" style="position:absolute;left:0;text-align:left;margin-left:83.55pt;margin-top:173.1pt;width:479.55pt;height:505.3pt;z-index:12;mso-position-horizontal-relative:page;mso-position-vertical-relative:page" stroked="f">
            <v:textbox style="mso-next-textbox:#_x0000_s908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7"/>
                    <w:gridCol w:w="1523"/>
                  </w:tblGrid>
                  <w:tr w:rsidR="009C0478" w:rsidRPr="00A946B1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9C0478" w:rsidRDefault="009C0478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23, חוזה יכול שייעשה בעל פה, בכתב או בצורה אחרת, זולת אם היתה צורה מסויימת</w:t>
                        </w:r>
                      </w:p>
                      <w:p w:rsidR="009C0478" w:rsidRPr="00A946B1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לתקפו על פי חוק או הסכם בין הצדדים.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C0478" w:rsidRPr="00A946B1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צורת חוזה</w:t>
                        </w:r>
                      </w:p>
                    </w:tc>
                  </w:tr>
                  <w:tr w:rsidR="009C0478" w:rsidRPr="00A946B1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9C0478" w:rsidRPr="00A946B1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תכנו של חוזה יכול שיהיה ככל אשר הסכימו הצדדים.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C0478" w:rsidRPr="00A946B1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תכנו של חוזה</w:t>
                        </w:r>
                      </w:p>
                    </w:tc>
                  </w:tr>
                  <w:tr w:rsidR="009C0478" w:rsidRPr="00A946B1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9C0478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חוזר, יפורש לפי אומד דעתם של הצדדים, כפי שהיא משתמעת מתוך החוזה,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שאיבה משתמעת ממנו - מתוך הנסיבות.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חוזה הניתן לפירושים שונים, פירוש המקיים אותו עדיף על פירוש שלפיו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בטל.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ביטויים ותניות בחוזה שנוהגים להשתמש בהם כחוזים מאותו סוג יפורשו לפי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המשמעות הנודעת להם באותם חוזים.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סעיפים 2, 3, 5, 9(א) ו-36 לפקודת הפרשנות * יחולו, בשינויים המחוייבים,</w:t>
                        </w:r>
                      </w:p>
                      <w:p w:rsidR="009C0478" w:rsidRPr="00A946B1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פירושו של חוזה.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C0478" w:rsidRPr="00A946B1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 קל חוזה</w:t>
                        </w:r>
                      </w:p>
                    </w:tc>
                  </w:tr>
                  <w:tr w:rsidR="009C0478" w:rsidRPr="00A946B1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9C0478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פרטים שלא נקבעו בחוזה או על פיו יהיו לפי הנוהג הקיים בין הצדדים, ובאין נוהג</w:t>
                        </w:r>
                      </w:p>
                      <w:p w:rsidR="009C0478" w:rsidRPr="00A946B1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- לפי הנוהג המקובל כחוזים מאותו סוג, ויראו גם פרטים אלה כמוסכמים.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C0478" w:rsidRPr="00A946B1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השלמת פרטים</w:t>
                        </w:r>
                      </w:p>
                    </w:tc>
                  </w:tr>
                  <w:tr w:rsidR="009C0478" w:rsidRPr="00A946B1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9C0478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חוזה יכול שיהיה תלוי בהתקיים תנאי (להלן -- תנאי מתלה) או שיחדל בהתקיים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(להלן - תנאי מפסיק).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הוזה שהיה טעון הסלמת אדם שלישי או רשיון על פי חיקוק, חזקה שקבלת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ההסכמה או הרשיון הוא תנאי מתלה.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חתה שהיה מותנה בתנאי מתלה, זכאי כל צד לסעדים לשם מניעת הפרתו, אף</w:t>
                        </w:r>
                      </w:p>
                      <w:p w:rsidR="009C0478" w:rsidRPr="00A946B1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שנתקיים התנאי.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C0478" w:rsidRPr="00A946B1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חוזה על תנאי</w:t>
                        </w:r>
                      </w:p>
                    </w:tc>
                  </w:tr>
                  <w:tr w:rsidR="009C0478" w:rsidRPr="00A946B1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9C0478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היה חוזה מותנה בתנאי מתלה וצד אחד מנע את קיום התנאי, אין הוא זכאי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להסתמך על אי-קיומו.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חוזה מותנה בתנאי מפסיק וצד אחד גרם לקיום התנאי, אין הוא זכאי להס-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תמך על קיומו.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אם היה התנאי דבר שהצד היה, לפי החוזה, בן חורץ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לעשותו או לא לעשותו, ולא יחולו אם מנע הצד את קיום התנאי או גרם לקיימו שלא</w:t>
                        </w:r>
                      </w:p>
                      <w:p w:rsidR="009C0478" w:rsidRPr="00A946B1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בזדון ושלא ברשלנות.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C0478" w:rsidRPr="00A946B1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סיכול הבאי</w:t>
                        </w:r>
                      </w:p>
                    </w:tc>
                  </w:tr>
                  <w:tr w:rsidR="009C0478" w:rsidRPr="00A946B1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9C0478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היה חוזה מותנה בתנאי והתנאי לא נתקיים תוך התקופה שנקבעה לבך, ובאין תקופה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כזאת - תוך זמן סביר מכריתת החוזה, הרי אם היה זה תנאי מתלה - מתבטל החוזה, ואם</w:t>
                        </w:r>
                      </w:p>
                      <w:p w:rsidR="009C0478" w:rsidRPr="00A946B1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מפסיק - מתבטלת ההתנאה.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C0478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בטלות החוזה</w:t>
                        </w:r>
                      </w:p>
                      <w:p w:rsidR="009C0478" w:rsidRPr="00A946B1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התתנאה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090" o:spid="_x0000_s1037" type="#_x0000_t202" style="position:absolute;left:0;text-align:left;margin-left:204.1pt;margin-top:151.5pt;width:154.05pt;height:21.6pt;z-index:11;mso-position-horizontal-relative:page;mso-position-vertical-relative:page" stroked="f">
            <v:textbox style="mso-next-textbox:#_x0000_s9090" inset="0,0,0,0">
              <w:txbxContent>
                <w:p w:rsidR="009C0478" w:rsidRPr="00A946B1" w:rsidRDefault="009C0478">
                  <w:pPr>
                    <w:pStyle w:val="OCRStyle3"/>
                    <w:ind w:left="8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ג': צורת החוזה ותכנו</w:t>
                  </w:r>
                </w:p>
              </w:txbxContent>
            </v:textbox>
            <w10:wrap anchorx="page" anchory="page"/>
          </v:shape>
        </w:pict>
      </w:r>
      <w:r>
        <w:pict>
          <v:shape id="_x0000_s9091" o:spid="_x0000_s1038" type="#_x0000_t202" style="position:absolute;left:0;text-align:left;margin-left:87.1pt;margin-top:74.1pt;width:465.7pt;height:66.15pt;z-index:10;mso-position-horizontal-relative:page;mso-position-vertical-relative:page" stroked="f">
            <v:textbox style="mso-next-textbox:#_x0000_s909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1"/>
                    <w:gridCol w:w="1285"/>
                  </w:tblGrid>
                  <w:tr w:rsidR="009C0478" w:rsidRPr="00A946B1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משבוטל החוזה, חייב כל צד להשיב לצד השני מה שקיבל על פי1 החוזה, ואפ ההשבה</w:t>
                        </w:r>
                      </w:p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כלתי אפשרית או כלתי סבירה - לשלם לו את שוויי של מה שקיבל.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C0478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השבה לאחר</w:t>
                        </w:r>
                      </w:p>
                      <w:p w:rsidR="009C0478" w:rsidRPr="00A946B1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9C0478" w:rsidRPr="00A946B1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C0478" w:rsidRPr="00A946B1" w:rsidRDefault="009C04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אין בהוראות פרק זה כדי לגרוע מכל תרופה אחרת.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C0478" w:rsidRPr="00A946B1" w:rsidRDefault="009C047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תרופות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D0937" w:rsidRDefault="007D0937">
      <w:pPr>
        <w:rPr>
          <w:rtl/>
        </w:rPr>
      </w:pPr>
      <w:r>
        <w:rPr>
          <w:rtl/>
        </w:rPr>
        <w:br w:type="page"/>
      </w:r>
    </w:p>
    <w:p w:rsidR="007D0937" w:rsidRDefault="00000000">
      <w:pPr>
        <w:rPr>
          <w:rtl/>
        </w:rPr>
      </w:pPr>
      <w:r>
        <w:pict>
          <v:shape id="_x0000_s9092" o:spid="_x0000_s1039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9092" inset="0,0,0,0">
              <w:txbxContent>
                <w:p w:rsidR="009C0478" w:rsidRDefault="009C0478">
                  <w:r>
                    <w:rPr>
                      <w:rtl/>
                    </w:rPr>
                    <w:t>121                                          ספר החוקים 694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9093" o:spid="_x0000_s1040" type="#_x0000_t202" style="position:absolute;left:0;text-align:left;margin-left:359.75pt;margin-top:710pt;width:194.45pt;height:30.9pt;z-index:20;mso-position-horizontal-relative:page;mso-position-vertical-relative:page" stroked="f">
            <v:textbox style="mso-next-textbox:#_x0000_s9093" inset="0,0,0,0">
              <w:txbxContent>
                <w:p w:rsidR="009C0478" w:rsidRDefault="009C047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094" o:spid="_x0000_s1041" type="#_x0000_t202" style="position:absolute;left:0;text-align:left;margin-left:106.7pt;margin-top:629.8pt;width:444.9pt;height:73.25pt;z-index:19;mso-position-horizontal-relative:page;mso-position-vertical-relative:page" stroked="f">
            <v:textbox style="mso-next-textbox:#_x0000_s909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3"/>
                    <w:gridCol w:w="7045"/>
                  </w:tblGrid>
                  <w:tr w:rsidR="009C0478" w:rsidRPr="007D0937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9C0478" w:rsidRPr="007D0937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בתום לב</w:t>
                        </w:r>
                      </w:p>
                    </w:tc>
                    <w:tc>
                      <w:tcPr>
                        <w:tcW w:w="4355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בקיום של חיוב הנובע מחוזה יש לנהוג בדרך מקובלת ובתום לב; והוא הדין לגבי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בזכות הנובעת מחוזה.</w:t>
                        </w:r>
                      </w:p>
                    </w:tc>
                  </w:tr>
                  <w:tr w:rsidR="009C0478" w:rsidRPr="007D0937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9C0478" w:rsidRPr="007D0937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-- בידי מי</w:t>
                        </w:r>
                      </w:p>
                    </w:tc>
                    <w:tc>
                      <w:tcPr>
                        <w:tcW w:w="4355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חיוב יכול שיקויים בידי אדם שאיבנו החייב. זולת אם לפי מהות החיוב,- או לפי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המוסכם בין הצדדים, על החייב לקיימו אישית,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095" o:spid="_x0000_s1042" type="#_x0000_t202" style="position:absolute;left:0;text-align:left;margin-left:285.7pt;margin-top:607.45pt;width:135.25pt;height:22.35pt;z-index:18;mso-position-horizontal-relative:page;mso-position-vertical-relative:page" stroked="f">
            <v:textbox style="mso-next-textbox:#_x0000_s9095" inset="0,0,0,0">
              <w:txbxContent>
                <w:p w:rsidR="009C0478" w:rsidRPr="007D0937" w:rsidRDefault="009C0478">
                  <w:pPr>
                    <w:pStyle w:val="OCRStyle4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ה'; קיום החוזה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096" o:spid="_x0000_s1043" type="#_x0000_t202" style="position:absolute;left:0;text-align:left;margin-left:103.15pt;margin-top:360.35pt;width:449.45pt;height:236pt;z-index:17;mso-position-horizontal-relative:page;mso-position-vertical-relative:page" stroked="f">
            <v:textbox style="mso-next-textbox:#_x0000_s909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7057"/>
                  </w:tblGrid>
                  <w:tr w:rsidR="009C0478" w:rsidRPr="007D0937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9C0478" w:rsidRPr="007D0937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הקניית הזכות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חיוב שהתחייב אדם בחוזה לטובת מי שאינו צד לחוזה (להלן - המוטב) מקנה למוטב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הזכות לדרוש את קיום החיוב, אם משתמעת מן החוזה כוונה להקנות לו זכות זו.</w:t>
                        </w:r>
                      </w:p>
                    </w:tc>
                  </w:tr>
                  <w:tr w:rsidR="009C0478" w:rsidRPr="007D0937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9C0478" w:rsidRPr="007D0937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הזכות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זכותו של המוטב לדרוש את קיום החיוב מתבטלת למפרע, אם הודיע לאחד הצדדים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לחוזה על דחיית הזכות תוך זמן סביר לאחר שאחד מהם הודיע לו עליה.</w:t>
                        </w:r>
                      </w:p>
                    </w:tc>
                  </w:tr>
                  <w:tr w:rsidR="009C0478" w:rsidRPr="007D0937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9C0478" w:rsidRPr="007D0937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הזכות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כל עוד לא הודיע אחד הצדדים למוטב על זכותו לפי החוזה, רשאים הם לשנותה</w:t>
                        </w:r>
                      </w:p>
                      <w:p w:rsidR="009C0478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לבטלה על ידי שינוי החוזה.</w:t>
                        </w:r>
                      </w:p>
                      <w:p w:rsidR="009C0478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כחיוב שיש לקיימו עקב מותו של אדם - על פי חוזה ביטוח, על פי חברית</w:t>
                        </w:r>
                      </w:p>
                      <w:p w:rsidR="009C0478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בקופת קצבה או בקופת תגמולים או על פי עילה דומה - רשאי הנושה,- בהודעה לחייב או</w:t>
                        </w:r>
                      </w:p>
                      <w:p w:rsidR="009C0478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בצוואה שהודעה עליה ניתנה לחייב, לבטל את זכותו של המוטב או להעמיד במקומו מוטב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אף אחרי שנודע למוטב על זכותו.</w:t>
                        </w:r>
                      </w:p>
                    </w:tc>
                  </w:tr>
                  <w:tr w:rsidR="009C0478" w:rsidRPr="007D0937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9C0478" w:rsidRPr="007D0937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טענות נגר המוטב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9C0478" w:rsidRPr="007D0937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37, כל טענה שיש לחייב כלפי הנושה בקשר לחיוב תעמוד לו גם כלפי המוטב.</w:t>
                        </w:r>
                      </w:p>
                    </w:tc>
                  </w:tr>
                  <w:tr w:rsidR="009C0478" w:rsidRPr="007D0937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זכותו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הנושה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זכותו של המוטב אינה גורעת מזכותו של הנושה לדרוש מן החייב את קיום החיוב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המוטב.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097" o:spid="_x0000_s1044" type="#_x0000_t202" style="position:absolute;left:0;text-align:left;margin-left:259pt;margin-top:337.95pt;width:201.55pt;height:22.35pt;z-index:16;mso-position-horizontal-relative:page;mso-position-vertical-relative:page" stroked="f">
            <v:textbox style="mso-next-textbox:#_x0000_s9097" inset="0,0,0,0">
              <w:txbxContent>
                <w:p w:rsidR="009C0478" w:rsidRPr="007D0937" w:rsidRDefault="009C0478">
                  <w:pPr>
                    <w:pStyle w:val="OCRStyle4"/>
                    <w:ind w:left="3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ד': חוזה לטובת אדם שלישי</w:t>
                  </w:r>
                </w:p>
              </w:txbxContent>
            </v:textbox>
            <w10:wrap anchorx="page" anchory="page"/>
          </v:shape>
        </w:pict>
      </w:r>
      <w:r>
        <w:pict>
          <v:shape id="_x0000_s9098" o:spid="_x0000_s1045" type="#_x0000_t202" style="position:absolute;left:0;text-align:left;margin-left:90.3pt;margin-top:69.5pt;width:459.75pt;height:251.25pt;z-index:15;mso-position-horizontal-relative:page;mso-position-vertical-relative:page" stroked="f">
            <v:textbox style="mso-next-textbox:#_x0000_s909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4"/>
                    <w:gridCol w:w="6945"/>
                  </w:tblGrid>
                  <w:tr w:rsidR="009C0478" w:rsidRPr="007D0937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9C0478" w:rsidRPr="007D0937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חוזה פסול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חוזה שכריתתו, תגנו או מטרתו הם כלתי חוקיים, כלתי מוסריים או טותרים את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תקנת הצינור - בטל.</w:t>
                        </w:r>
                      </w:p>
                    </w:tc>
                  </w:tr>
                  <w:tr w:rsidR="009C0478" w:rsidRPr="007D0937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9C0478" w:rsidRPr="007D0937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הוראות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הוראות סעיפים 19 ו-21 יחולו, בשינויים המחוייבים, גם על בטלותו של חתה לפי</w:t>
                        </w:r>
                      </w:p>
                      <w:p w:rsidR="009C0478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זה, אולם כבטלות לפי סעיף 30 רשאי בית המשפט, אם ראה שמן הצדק לעשות כן</w:t>
                        </w:r>
                      </w:p>
                      <w:p w:rsidR="009C0478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שימצא לנכון, לפטור צד מהחובה לפי סעיף 21, כולה או מקצתה, ובמידה שצד</w:t>
                        </w:r>
                      </w:p>
                      <w:p w:rsidR="009C0478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ביצע את חיובו לפי החוזה - לחיוב את הצד השני בקיום החיוב שכנגד, כולו או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מקצתו.</w:t>
                        </w:r>
                      </w:p>
                    </w:tc>
                  </w:tr>
                  <w:tr w:rsidR="009C0478" w:rsidRPr="007D0937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מוזה של משחק,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הגרלה או הימור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32, (א) חוזה של משחק, הגרלה או הימור שלפיו עשוי צד לזכות בטובת הנאה והזכיה</w:t>
                        </w:r>
                      </w:p>
                      <w:p w:rsidR="009C0478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תלויה בגורל, בניחוש או במאורע מקרי יותר מאשר בהבנה או ביכולת, איבו עילה לאכיפה</w:t>
                        </w:r>
                      </w:p>
                      <w:p w:rsidR="009C0478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או לפיצויים.</w:t>
                        </w:r>
                      </w:p>
                      <w:p w:rsidR="009C0478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משחק, הגרלה או הימור שהוסדרו בחוק או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לעריכתם היתר על פי חוק.</w:t>
                        </w:r>
                      </w:p>
                    </w:tc>
                  </w:tr>
                  <w:tr w:rsidR="009C0478" w:rsidRPr="007D0937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9C0478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למתן ציונים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9C0478" w:rsidRDefault="009C047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חוזה שלפיו יינתן ציון, תואר, פרס וכיוצא באלה על פי הכרעה או הערכה של אחד</w:t>
                        </w:r>
                      </w:p>
                      <w:p w:rsidR="009C0478" w:rsidRPr="007D0937" w:rsidRDefault="009C04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או של אדם שלישי, אין ההכרעה או ההערכה לפי החוזה נושא לדיון בבית משפט,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D48E2" w:rsidRDefault="00ED48E2">
      <w:pPr>
        <w:rPr>
          <w:rtl/>
        </w:rPr>
      </w:pPr>
      <w:r>
        <w:rPr>
          <w:rtl/>
        </w:rPr>
        <w:br w:type="page"/>
      </w:r>
    </w:p>
    <w:p w:rsidR="00ED48E2" w:rsidRDefault="00000000">
      <w:pPr>
        <w:rPr>
          <w:rtl/>
        </w:rPr>
      </w:pPr>
      <w:r>
        <w:pict>
          <v:shape id="_x0000_s9099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9099" inset="0,0,0,0">
              <w:txbxContent>
                <w:p w:rsidR="009C0478" w:rsidRDefault="009C0478">
                  <w:r>
                    <w:rPr>
                      <w:rtl/>
                    </w:rPr>
                    <w:t>122                                          ספר החוקים 694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9100" o:spid="_x0000_s1047" type="#_x0000_t202" style="position:absolute;left:0;text-align:left;margin-left:91.55pt;margin-top:699.6pt;width:168.9pt;height:32.85pt;z-index:23;mso-position-horizontal-relative:page;mso-position-vertical-relative:page" stroked="f">
            <v:textbox style="mso-next-textbox:#_x0000_s9100" inset="0,0,0,0">
              <w:txbxContent>
                <w:p w:rsidR="009C0478" w:rsidRDefault="009C047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101" o:spid="_x0000_s1048" type="#_x0000_t202" style="position:absolute;left:0;text-align:left;margin-left:79.45pt;margin-top:80.65pt;width:471.05pt;height:611.25pt;z-index:22;mso-position-horizontal-relative:page;mso-position-vertical-relative:page" stroked="f">
            <v:textbox style="mso-next-textbox:#_x0000_s910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8"/>
                    <w:gridCol w:w="1565"/>
                  </w:tblGrid>
                  <w:tr w:rsidR="009C0478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 חיוב שלא הוסכם על מועד קיומו, יש לקיים זמן סביר לאחר כריתת החוזה, , במועד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הודיע הנדסה לחייב זמן סביר מראש.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הקיום</w:t>
                        </w:r>
                      </w:p>
                    </w:tc>
                  </w:tr>
                  <w:tr w:rsidR="009C0478" w:rsidRPr="00ED48E2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חיוב יכול שיקויים לפני מועדו. ןבלבד שהודיע החייב לנושה על כך זמן סביר מראש</w:t>
                        </w:r>
                      </w:p>
                      <w:p w:rsidR="009C0478" w:rsidRPr="00ED48E2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והדבר לא יפגע בנושה.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9C0478" w:rsidRPr="00ED48E2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מוקדם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 א) המועד  לקיומו של חיוב נדחה -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נמנע הקידם מסיכה פסיכה התלויה בנושה - עד שהוסרה המניעה;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(2)אם תנאי לקיום הוא שיקויים תחילה חיובו של הנושה - עד שקויים אותו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חיוב;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על הנדרים לקיים חיוביהם בד בבד - כל עדד הנושה אינו מרק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החיוב המוטל עליו.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נדחה המועד לקיום החלוב כאמור בסעיף קטן (א), רשאי בית המשפט, אם ראה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שמן הבדק לעסות כן, לחייב את הנושה  בפיצויים בעד הנזק שנגרם לחייב עקב הדחיה,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אין בדבר משום הסרת חרזה מזח- הנושה, ואם היה על החייב לשלם תסלומים תקר-</w:t>
                        </w:r>
                      </w:p>
                      <w:p w:rsidR="009C0478" w:rsidRPr="00ED48E2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פתיים עד לקיום החיוב שמהודו נדחה - לפטור אותו מתשלומים אלה בתקופת הדחיה.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C0478" w:rsidRPr="00ED48E2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00 חיוב שלא הוסכם על מקום קיומו, יש לקייס במקום עסקו של הנושה, ואם אץ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מקום עסק - במקום מגוריו הקבוע.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שינה הבושה את מקום עמקו או מקום מנדרין ונתרי כריתת החוזה, ישא בהוצאות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הנוספות הנובעות מקיום החיוב במקום החדש.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9C0478" w:rsidRPr="00ED48E2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הקיום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ודוב למתן נכס אז שירות שלא הוסכם על סוגם אי מיבם, יש לקיים במתן נכס או</w:t>
                        </w:r>
                      </w:p>
                      <w:p w:rsidR="009C0478" w:rsidRPr="00ED48E2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מסוג ומטיב בלנובים.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בבינונית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חיוב לתשלום כעד נכס וקו שירות שלא הוסכם על שיעורן, יש לקיים בתשלום של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שהיה ראוי להשתלם לסי הנסיבות כעת כריחת החוזה.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בסכום ראוי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חיוב לשלם כארץ במטבע חרץ שתשלומו כאותו מטבע אסור לסי הדין, יש לקיים</w:t>
                        </w:r>
                      </w:p>
                      <w:p w:rsidR="009C0478" w:rsidRPr="00ED48E2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כתשלום כמטבע ישראלי, לטי שעד החליפין הרשמי ביום התשלום.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במטבע</w:t>
                        </w:r>
                      </w:p>
                    </w:tc>
                  </w:tr>
                  <w:tr w:rsidR="009C0478" w:rsidRPr="00ED48E2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חיוב אשר לקיומו התחייב החייב כלפי הנושה בחיוב אחר, אזי שהעביר לו לשם כך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כלפי אדם שלישי חזקה שלא התכוונו להפקיעו אלא אם קויימו החיוב האחר או</w:t>
                        </w:r>
                      </w:p>
                      <w:p w:rsidR="009C0478" w:rsidRPr="00ED48E2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הופחת.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9C0478" w:rsidRPr="00ED48E2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על תנאי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סכום שניתן לסילוקו של חיוב אחד. ייזקף תחילה לחשבון ההוצאות שנתחייב בהן</w:t>
                        </w:r>
                      </w:p>
                      <w:p w:rsidR="009C0478" w:rsidRPr="00ED48E2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בשל אותו חיוב, לאחד מכן לחשבון הריבית ולבסוף לחשבון החיוב עצמו.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בחיוב אחד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 סכום שניתן לבושה שעה שהגיעו לו מן החייב חיובים אחדים, דשאי החייב, כעת</w:t>
                        </w:r>
                      </w:p>
                      <w:p w:rsidR="009C0478" w:rsidRPr="00ED48E2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התשלום. לציין את החיוב שלחשבונו ייזקף הסכום; לא עשה זאת, רשאי הבושה לעשות כן.</w:t>
                        </w:r>
                      </w:p>
                    </w:tc>
                    <w:tc>
                      <w:tcPr>
                        <w:tcW w:w="914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4086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 בחיובים חלופים רשאי החייב, בהודעה לנושה תוך תקופה שנקבעה לכך, ובאין</w:t>
                        </w:r>
                      </w:p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כזו - תוך  זמן מכיר לסבי המועד לקיום, לבחור את החיוב שיקיים לא עשה זאת,</w:t>
                        </w:r>
                      </w:p>
                    </w:tc>
                    <w:tc>
                      <w:tcPr>
                        <w:tcW w:w="914" w:type="pct"/>
                      </w:tcPr>
                      <w:p w:rsidR="009C0478" w:rsidRDefault="009C04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בחירה בין חיוביים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D3BC0" w:rsidRDefault="006D3BC0">
      <w:pPr>
        <w:rPr>
          <w:rtl/>
        </w:rPr>
      </w:pPr>
      <w:r>
        <w:rPr>
          <w:rtl/>
        </w:rPr>
        <w:br w:type="page"/>
      </w:r>
    </w:p>
    <w:p w:rsidR="006D3BC0" w:rsidRDefault="00000000">
      <w:pPr>
        <w:rPr>
          <w:rtl/>
        </w:rPr>
      </w:pPr>
      <w:r>
        <w:pict>
          <v:shape id="_x0000_s9102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9102" inset="0,0,0,0">
              <w:txbxContent>
                <w:p w:rsidR="009C0478" w:rsidRDefault="009C0478">
                  <w:r>
                    <w:rPr>
                      <w:rtl/>
                    </w:rPr>
                    <w:t>123                                          ספר החוקים 694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9103" o:spid="_x0000_s1050" type="#_x0000_t202" style="position:absolute;left:0;text-align:left;margin-left:363.6pt;margin-top:723.2pt;width:180.75pt;height:24.15pt;z-index:28;mso-position-horizontal-relative:page;mso-position-vertical-relative:page" stroked="f">
            <v:textbox style="mso-next-textbox:#_x0000_s9103" inset="0,0,0,0">
              <w:txbxContent>
                <w:p w:rsidR="009C0478" w:rsidRDefault="009C047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9104" o:spid="_x0000_s1051" type="#_x0000_t202" style="position:absolute;left:0;text-align:left;margin-left:102.05pt;margin-top:325.4pt;width:450.05pt;height:385.7pt;z-index:27;mso-position-horizontal-relative:page;mso-position-vertical-relative:page" stroked="f">
            <v:textbox style="mso-next-textbox:#_x0000_s910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1"/>
                    <w:gridCol w:w="7132"/>
                  </w:tblGrid>
                  <w:tr w:rsidR="009C0478" w:rsidRPr="006D3BC0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ריבוי חייבים</w:t>
                        </w:r>
                      </w:p>
                      <w:p w:rsidR="009C0478" w:rsidRPr="006D3BC0" w:rsidRDefault="009C047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יחד ולחוד</w:t>
                        </w:r>
                      </w:p>
                    </w:tc>
                    <w:tc>
                      <w:tcPr>
                        <w:tcW w:w="4358" w:type="pct"/>
                      </w:tcPr>
                      <w:p w:rsidR="009C0478" w:rsidRDefault="009C047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שנים שחייבים חיוב אחד, חזקה שהם חייבים יחד ולחוד.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שנים שחייבים יחד ולחוד, רשאי הנושה לדרוש את קיום החיוב, כולו או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משניהם כאחד, או מכל אחד מהם בנפרד, ובלבד שלא ייפרע יותר מן המגיע לו.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בטל או בוטל חיובו של אחד החייבים, במל גט חיובו של השני, זולת אם הביטול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נובע מפגם בכשרותו או בייצוגו של החייג האחד.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הפטיר העשה אחד החייבים מן החיוב, כולו או מקצתו - בוויתור, במחילה,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בפשרה או בדרך אחרת - הופטר גם השני באותה מידה, זולת אם משתמעת מן ההפטר</w:t>
                        </w:r>
                      </w:p>
                      <w:p w:rsidR="009C0478" w:rsidRPr="006D3BC0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אחרת.</w:t>
                        </w:r>
                      </w:p>
                    </w:tc>
                  </w:tr>
                  <w:tr w:rsidR="009C0478" w:rsidRPr="006D3BC0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9C0478" w:rsidRDefault="009C047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בטל החיוב בין</w:t>
                        </w:r>
                      </w:p>
                      <w:p w:rsidR="009C0478" w:rsidRPr="006D3BC0" w:rsidRDefault="009C047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החייבים</w:t>
                        </w:r>
                      </w:p>
                    </w:tc>
                    <w:tc>
                      <w:tcPr>
                        <w:tcW w:w="4358" w:type="pct"/>
                      </w:tcPr>
                      <w:p w:rsidR="009C0478" w:rsidRDefault="009C047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(א) שנימ שחייבים חיוב אחד, חזקה שהמ נושאים בנטל החיוב בינם לבין עצמם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בחלקים שווים.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חייב שנתן לנושה לקיום החיוב יותר מכפי חלמו בנטל החיוב, זכאי לחזור על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השני ולהיפרע ממנו לפי חלקיהם.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יותר משני חייבים ואין אפשרות סבירה לחזור ולהיפרע מאחד מהם, ישאו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בחלקו הנותרים, לפי חלקיהם.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בוטל חיובו של חייב אחד כאמור בסעיף 55(ב&gt; והביטול נובע מפגם בכשרותו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בייצוגו, אין- לשני זכות לחזור עליו; הופטר חייב אחד כאמור בסעיף 55(ג) ואין בהפטר</w:t>
                        </w:r>
                      </w:p>
                      <w:p w:rsidR="009C0478" w:rsidRPr="006D3BC0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לפטור את השני, אין בהפטר גם כדי לפגוע בזכות לחזור עליו לפי סעיף זה.</w:t>
                        </w:r>
                      </w:p>
                    </w:tc>
                  </w:tr>
                  <w:tr w:rsidR="009C0478" w:rsidRPr="006D3BC0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9C0478" w:rsidRDefault="009C047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פייב לזכות</w:t>
                        </w:r>
                      </w:p>
                      <w:p w:rsidR="009C0478" w:rsidRPr="006D3BC0" w:rsidRDefault="009C047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החזרה</w:t>
                        </w:r>
                      </w:p>
                    </w:tc>
                    <w:tc>
                      <w:tcPr>
                        <w:tcW w:w="4358" w:type="pct"/>
                      </w:tcPr>
                      <w:p w:rsidR="009C0478" w:rsidRDefault="009C047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57, חייב שקיים את החיוב יותר מכפי חלקו, אינו זכאי לחזור על חייב אחר, במידה שהיה</w:t>
                        </w:r>
                      </w:p>
                      <w:p w:rsidR="009C0478" w:rsidRPr="006D3BC0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 להיות מופטר כלפי הנושה מכוח טענה שהיתה ידועה לו ולא התגונן בה.</w:t>
                        </w:r>
                      </w:p>
                    </w:tc>
                  </w:tr>
                  <w:tr w:rsidR="009C0478" w:rsidRPr="006D3BC0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9C0478" w:rsidRPr="006D3BC0" w:rsidRDefault="009C047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בטוחות</w:t>
                        </w:r>
                      </w:p>
                    </w:tc>
                    <w:tc>
                      <w:tcPr>
                        <w:tcW w:w="4358" w:type="pct"/>
                      </w:tcPr>
                      <w:p w:rsidR="009C0478" w:rsidRDefault="009C047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 .(א) שעבוד או זכות אחרת.שניתנו לנושה להבטחת החיוג יעברו לחייב שקיים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החיוב יותר מכפי חלקו, כדי להבטיח זכותו לחזור על חייב אחר; והוא, במידה שהדגר</w:t>
                        </w:r>
                      </w:p>
                      <w:p w:rsidR="009C0478" w:rsidRPr="006D3BC0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יפגע כנושה.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9105" o:spid="_x0000_s1052" type="#_x0000_t202" style="position:absolute;left:0;text-align:left;margin-left:268.95pt;margin-top:297.9pt;width:161.75pt;height:22.35pt;z-index:26;mso-position-horizontal-relative:page;mso-position-vertical-relative:page" stroked="f">
            <v:textbox style="mso-next-textbox:#_x0000_s9105" inset="0,0,0,0">
              <w:txbxContent>
                <w:p w:rsidR="009C0478" w:rsidRPr="006D3BC0" w:rsidRDefault="009C0478">
                  <w:pPr>
                    <w:pStyle w:val="OCRStyle6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ו:  ריבוי חייבים ונושים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106" o:spid="_x0000_s1053" type="#_x0000_t202" style="position:absolute;left:0;text-align:left;margin-left:99.25pt;margin-top:83.45pt;width:447.7pt;height:195.45pt;z-index:25;mso-position-horizontal-relative:page;mso-position-vertical-relative:page" stroked="f">
            <v:textbox style="mso-next-textbox:#_x0000_s910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0"/>
                    <w:gridCol w:w="7070"/>
                  </w:tblGrid>
                  <w:tr w:rsidR="009C0478" w:rsidRPr="006D3BC0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3" w:type="pct"/>
                      </w:tcPr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הוסכם כי זכות הבחירה תהיה גידי הבושה והוא לא השתמש בה תוך התקופה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לכך, ובאין תקופה כזו - תוך זמן סביר לפני המועד לקיום, רשאי החייב, בהודעה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לנושה, לבחור את החיוב.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 . נעשה קיומו של חיוב בלתי אפשרי, ויש כשל לך לחייב זכות לפיצוי או לשיפוי כלפי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שלישי, על החייב להעביר לנושה את הזכות, או מה שקיבל על פיה, כדי. שוויו של</w:t>
                        </w:r>
                      </w:p>
                      <w:p w:rsidR="009C0478" w:rsidRPr="006D3BC0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החיוב.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3" w:type="pct"/>
                      </w:tcPr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חיובים כספיים שצדדים חבים זה לזה מתוך עסקה אחת והגיע המועד לקיומם,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ניתנים לקיזוז בהודעה של צד אחד למשנהו; והוא הדין בחיובים כספיים שלא מתוך עסקה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אחת, אם הם חיובים קצובים.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(ב)  אין לקזז חיוב שהזכות לקיומו אינה ניתנת לעיקול.</w:t>
                        </w:r>
                      </w:p>
                      <w:p w:rsidR="009C0478" w:rsidRDefault="009C04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49 ו~50 יחולו, בשינויים המחוייבים, גם על סילוק דדך קיזוז,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C0478" w:rsidRDefault="009C0478">
      <w:pPr>
        <w:rPr>
          <w:rtl/>
        </w:rPr>
      </w:pPr>
      <w:r>
        <w:rPr>
          <w:rtl/>
        </w:rPr>
        <w:br w:type="page"/>
      </w:r>
    </w:p>
    <w:p w:rsidR="009C0478" w:rsidRDefault="00000000">
      <w:pPr>
        <w:rPr>
          <w:rtl/>
        </w:rPr>
      </w:pPr>
      <w:r>
        <w:pict>
          <v:shape id="_x0000_s9107" o:spid="_x0000_s1054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9107" inset="0,0,0,0">
              <w:txbxContent>
                <w:p w:rsidR="009C0478" w:rsidRDefault="009C0478">
                  <w:r>
                    <w:rPr>
                      <w:rtl/>
                    </w:rPr>
                    <w:t>124                                          ספר החוקים 694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9108" o:spid="_x0000_s1055" type="#_x0000_t202" style="position:absolute;left:0;text-align:left;margin-left:86.1pt;margin-top:700.7pt;width:164.55pt;height:40.4pt;z-index:37;mso-position-horizontal-relative:page;mso-position-vertical-relative:page" stroked="f">
            <v:textbox style="mso-next-textbox:#_x0000_s9108" inset="0,0,0,0">
              <w:txbxContent>
                <w:p w:rsidR="009C0478" w:rsidRDefault="009C047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9109" o:spid="_x0000_s1056" type="#_x0000_t202" style="position:absolute;left:0;text-align:left;margin-left:328.05pt;margin-top:610.2pt;width:136.05pt;height:30.1pt;z-index:36;mso-position-horizontal-relative:page;mso-position-vertical-relative:page" stroked="f">
            <v:textbox style="mso-next-textbox:#_x0000_s9109" inset="0,0,0,0">
              <w:txbxContent>
                <w:p w:rsidR="009C0478" w:rsidRDefault="009C0478">
                  <w:pPr>
                    <w:pStyle w:val="OCRStyle7"/>
                    <w:ind w:left="392"/>
                  </w:pPr>
                  <w:r>
                    <w:rPr>
                      <w:rtl/>
                    </w:rPr>
                    <w:t>3 חוקי א", כרך 2, עמ' 2726.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9110" o:spid="_x0000_s1057" type="#_x0000_t202" style="position:absolute;left:0;text-align:left;margin-left:99.95pt;margin-top:534.55pt;width:102.35pt;height:33.45pt;z-index:35;mso-position-horizontal-relative:page;mso-position-vertical-relative:page" stroked="f">
            <v:textbox style="mso-next-textbox:#_x0000_s9110" inset="0,0,0,0">
              <w:txbxContent>
                <w:p w:rsidR="009C0478" w:rsidRDefault="009C0478">
                  <w:pPr>
                    <w:pStyle w:val="OCRStyle7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9C0478" w:rsidRDefault="009C0478">
                  <w:pPr>
                    <w:pStyle w:val="OCRStyle7"/>
                    <w:ind w:left="37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111" o:spid="_x0000_s1058" type="#_x0000_t202" style="position:absolute;left:0;text-align:left;margin-left:232.45pt;margin-top:532pt;width:81.75pt;height:34.25pt;z-index:34;mso-position-horizontal-relative:page;mso-position-vertical-relative:page" stroked="f">
            <v:textbox style="mso-next-textbox:#_x0000_s9111" inset="0,0,0,0">
              <w:txbxContent>
                <w:p w:rsidR="009C0478" w:rsidRDefault="009C0478">
                  <w:pPr>
                    <w:pStyle w:val="OCRStyle7"/>
                    <w:ind w:left="148"/>
                  </w:pPr>
                  <w:r>
                    <w:rPr>
                      <w:rtl/>
                    </w:rPr>
                    <w:t>גולדה מאיר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112" o:spid="_x0000_s1059" type="#_x0000_t202" style="position:absolute;left:0;text-align:left;margin-left:346.1pt;margin-top:556.95pt;width:121.35pt;height:39.6pt;z-index:33;mso-position-horizontal-relative:page;mso-position-vertical-relative:page" stroked="f">
            <v:textbox style="mso-next-textbox:#_x0000_s9112" inset="0,0,0,0">
              <w:txbxContent>
                <w:p w:rsidR="009C0478" w:rsidRDefault="009C0478">
                  <w:pPr>
                    <w:pStyle w:val="OCRStyle7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C0478" w:rsidRDefault="009C0478">
                  <w:pPr>
                    <w:pStyle w:val="OCRStyle7"/>
                    <w:ind w:left="6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113" o:spid="_x0000_s1060" type="#_x0000_t202" style="position:absolute;left:0;text-align:left;margin-left:89.7pt;margin-top:248.65pt;width:440.75pt;height:281.55pt;z-index:32;mso-position-horizontal-relative:page;mso-position-vertical-relative:page" stroked="f">
            <v:textbox style="mso-next-textbox:#_x0000_s911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9"/>
                    <w:gridCol w:w="1034"/>
                  </w:tblGrid>
                  <w:tr w:rsidR="009C0478" w:rsidRPr="009C0478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הודעת לפי חוק זה תינתן כדרך המקובלת בנסיבות הענין.</w:t>
                        </w:r>
                      </w:p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מקומ שמדובר בחוק זה על מסירת הודעה, רואים את ההודעה כנמסרה במתני</w:t>
                        </w:r>
                      </w:p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הניעה לנמען או אל מענו.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המועד</w:t>
                        </w:r>
                      </w:p>
                      <w:p w:rsidR="009C0478" w:rsidRP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למסירה הודעה</w:t>
                        </w:r>
                      </w:p>
                    </w:tc>
                  </w:tr>
                  <w:tr w:rsidR="009C0478" w:rsidRPr="009C0478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הוראות חוק זה יחולו כשאין בחוק אחר הוראות מיוחדות לענין הנדון.</w:t>
                        </w:r>
                      </w:p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יחולו, ככל שהדבר מתאים לעגץ ובשינויים המחוייבים, גם על</w:t>
                        </w:r>
                      </w:p>
                      <w:p w:rsidR="009C0478" w:rsidRP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משפטיות שאינן בבחינת חוזה ועל חיוכים שאינם נובעים מחוזה.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9C0478" w:rsidRP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בטלים-</w:t>
                        </w:r>
                      </w:p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659, 948, 949 ו-1003 עד 1007 והספר השנים עשר של</w:t>
                        </w:r>
                      </w:p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המגילה;</w:t>
                        </w:r>
                      </w:p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64 לחוק הפרוצדורה האזרחית העותמאני מיום 2 ברג"ב 1296 ט2</w:t>
                        </w:r>
                      </w:p>
                      <w:p w:rsidR="009C0478" w:rsidRP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ביתי 1879).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</w:tr>
                  <w:tr w:rsidR="009C0478" w:rsidRPr="009C0478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בענינים שחוק זה דן בהם לא יחול סימן 46 לדבר המלך במועצתו לארץ ישראל,</w:t>
                        </w:r>
                      </w:p>
                      <w:p w:rsidR="009C0478" w:rsidRP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1922- 1947 3.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9C0478" w:rsidRP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עצמאות החוק</w:t>
                        </w:r>
                      </w:p>
                    </w:tc>
                  </w:tr>
                  <w:tr w:rsidR="009C0478" w:rsidRPr="009C0478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תחילתו של חוק זה ביום א' באלול תשל"ג (29 באוגוסט 1973); על חוזים שנכרתו</w:t>
                        </w:r>
                      </w:p>
                      <w:p w:rsidR="009C0478" w:rsidRP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חוק זה יוסיף לחול מדין הקודם.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9C0478" w:rsidRP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ההוראות</w:t>
                        </w:r>
                      </w:p>
                    </w:tc>
                  </w:tr>
                </w:tbl>
                <w:p w:rsidR="009C0478" w:rsidRDefault="009C047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9114" o:spid="_x0000_s1061" type="#_x0000_t202" style="position:absolute;left:0;text-align:left;margin-left:231.65pt;margin-top:227.05pt;width:92.05pt;height:21.6pt;z-index:31;mso-position-horizontal-relative:page;mso-position-vertical-relative:page" stroked="f">
            <v:textbox style="mso-next-textbox:#_x0000_s9114" inset="0,0,0,0">
              <w:txbxContent>
                <w:p w:rsidR="009C0478" w:rsidRDefault="009C0478">
                  <w:pPr>
                    <w:pStyle w:val="OCRStyle7"/>
                    <w:ind w:left="220"/>
                  </w:pPr>
                  <w:r>
                    <w:rPr>
                      <w:rtl/>
                    </w:rPr>
                    <w:t>פרק ז';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115" o:spid="_x0000_s1062" type="#_x0000_t202" style="position:absolute;left:0;text-align:left;margin-left:86.1pt;margin-top:94.6pt;width:444.3pt;height:123.95pt;z-index:30;mso-position-horizontal-relative:page;mso-position-vertical-relative:page" stroked="f">
            <v:textbox style="mso-next-textbox:#_x0000_s911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3"/>
                    <w:gridCol w:w="1126"/>
                  </w:tblGrid>
                  <w:tr w:rsidR="009C0478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עברו שעבוד או זכות כאמיר בסעיף קטן 00, על הצדדים לעשות, לפי דרישת</w:t>
                        </w:r>
                      </w:p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שקייפ את החיוב, את הפעולות הדרושות כדי שכוחה של ההסברה יהיה יקה לגל דבר.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9C0478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שנים שמגיע להם חיוב אחר, חזקה שכל אחר מהם רשאי לדרוש את קיומו,</w:t>
                        </w:r>
                      </w:p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ייפרעו מהחייב יותר מן המגיע ממנו; החייב רשאי לקיים את החיוב כלפי אחד</w:t>
                        </w:r>
                      </w:p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הנושים. לפי בחירתו. כל עוד לא ניתן פסק דין לטובת הנושה האחר.</w:t>
                        </w:r>
                      </w:p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חזקה על הגושים שהם שותפים בחיוב בחלקים שווים; קויים החיוב כלפי אחר</w:t>
                        </w:r>
                      </w:p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רשאי השני לדרוש ממנו את חלקו.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9C0478" w:rsidRDefault="009C047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C0478" w:rsidRDefault="009C047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A18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246053-29EA-41DD-99AC-5D64B225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18E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D372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946B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D0937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D48E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6D3BC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9C047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50</Characters>
  <Application>Microsoft Office Word</Application>
  <DocSecurity>4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2008-04-06T22:02:00Z</dcterms:created>
  <dcterms:modified xsi:type="dcterms:W3CDTF">2008-04-06T22:02:00Z</dcterms:modified>
</cp:coreProperties>
</file>