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0768" w:rsidRDefault="00AA0768">
      <w:pPr>
        <w:rPr>
          <w:rtl/>
        </w:rPr>
      </w:pPr>
    </w:p>
    <w:p w:rsidR="00AA07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1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152" inset="0,0,0,0">
              <w:txbxContent>
                <w:p w:rsidR="00570C27" w:rsidRDefault="00570C27">
                  <w:r>
                    <w:rPr>
                      <w:rtl/>
                    </w:rPr>
                    <w:t>110                                          ספר החוקים 742                    י"ג באב התשל"ד 01.08.1974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3" o:spid="_x0000_s1026" type="#_x0000_t202" style="position:absolute;left:0;text-align:left;margin-left:82.1pt;margin-top:677.75pt;width:394.4pt;height:66.35pt;z-index:3;mso-position-horizontal-relative:page;mso-position-vertical-relative:page" stroked="f">
            <v:textbox style="mso-next-textbox:#_x0000_s9153" inset="0,0,0,0">
              <w:txbxContent>
                <w:p w:rsidR="00570C27" w:rsidRDefault="00570C27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ג' באב תשל"ד (22 ביולי 1974); הצעת החוק ודברי הסבר פורסמו בה"ת 1078, תשל"ג,</w:t>
                  </w:r>
                </w:p>
                <w:p w:rsidR="00570C27" w:rsidRDefault="00570C27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402. י</w:t>
                  </w:r>
                </w:p>
                <w:p w:rsidR="00570C27" w:rsidRPr="00AA0768" w:rsidRDefault="00570C27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תשכ'"ז,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4" o:spid="_x0000_s1027" type="#_x0000_t202" style="position:absolute;left:0;text-align:left;margin-left:78.75pt;margin-top:111.85pt;width:470.85pt;height:565.7pt;z-index:2;mso-position-horizontal-relative:page;mso-position-vertical-relative:page" stroked="f">
            <v:textbox style="mso-next-textbox:#_x0000_s91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453"/>
                  </w:tblGrid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חוזה קבלנות הוא חוזה לעשיית מלאכה או למתן שירות כשכר כשהקבלן איבו עובדו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המזמין.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קבלנות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הקבלן חייב לעשות את המלאכה או לתת את השירות והמזמין חייב לשלם את השכר,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המוסכם בין הצדדים.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חיובי הצדדים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לא היו המלאכה או השירות בהתאם למוסכם (להלן - פגם), על המזמין להודיע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לקבלן על הפגם זמן סביר לאחר שגילה אותו או שהיה עליו לגלותו, ואם הפגם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לתיקון - לתת לקבלן הזדמנות נאותה לתקנו.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המזמין זכאי להסתמך על הפגם -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לא קיים את המוטל עליו לפי סעיף קטן (א) זולת אם ידע הקבלן על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הפגם;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בא הפגם מסיבה שהמזמין אחראי לה.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פגם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תיקן הקבלן את הפגם תוך זמן סביר לאחר שהמזמין עשה כאמור בסעיף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3(א), רשאי המזמין -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לתקן את הפגם ולדרוש מהקבלן החזרת הוצאותיו הסבירות;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לנכות מן השכר, כל עוד לא תוקן הפגם, את הסכום שבו פחת שווי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המלאכה או השירות עקב הפגם לעומת השכר לפי המוסכם.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פגם שתיקונו דחוף עד שאין לדרוש מן המזמין שימתין לתיקונו בידי הקבלן,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המזמין לתקנו כאמור בסעיף קטן (א10) גם בלי שעשה כאמור בסעיף 3(א).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ניתן הפגם לתיקון, זכאי המזמין לניכוי מן השכר כאמור בסעיף קטן (א20).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 בשל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פגם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לקבלן תהא זכות עכבון על נכס שמסר לו המזמין לביצוע מלאכתו או למתן שירותו,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תשלום הסכומים המגיעים לו מן המזמין עקב עסקת הקבלנות.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זכות עכבון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נעשו המלאכה או השירות בנכס בידי הקבלן, חייב המזמין לקבלו במועד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שהוסכם עליו, ובאין הסכם - תוך זמן סביר לאחר שהקבלן הודיע לו שגמר את המלאכה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השירות.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אבד או ניזק הנכס בעודו כידי הקבלן -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אחראי הקבלן, לענין חוק השומרים, תשכ"ז-1967 1, כשומר שכר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ששמירת הנכס אינה טפלה למטרה העיקרית של החזקתו;</w:t>
                        </w:r>
                      </w:p>
                      <w:p w:rsidR="00570C27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פטור המזמין מתשלום השכר, זולת אם אבד או ניזק הנכס אחרי שהמזמין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חייב לקבלו ומסיבה שהקבלן אינו אחראי לה.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הנכס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והעברת הסיכון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אין בהוראות חוק זה כדי לגרוע מתרופה אחרת בשל הפרת חוזה.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תרופות</w:t>
                        </w:r>
                      </w:p>
                    </w:tc>
                  </w:tr>
                  <w:tr w:rsidR="00570C27" w:rsidRPr="00AA076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570C27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הוראות חוק זה יחולו כשאין בדין אחר הוראות מיוחדות לענין הנדון, ובאין</w:t>
                        </w:r>
                      </w:p>
                      <w:p w:rsidR="00570C27" w:rsidRPr="00AA0768" w:rsidRDefault="0057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אחרת משתמעת מן ההסכם בין הצדדים.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570C27" w:rsidRPr="00AA0768" w:rsidRDefault="00570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70C27" w:rsidRDefault="00570C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155" o:spid="_x0000_s1028" type="#_x0000_t202" style="position:absolute;left:0;text-align:left;margin-left:177.75pt;margin-top:79.95pt;width:196.2pt;height:26.75pt;z-index:1;mso-position-horizontal-relative:page;mso-position-vertical-relative:page" stroked="f">
            <v:textbox style="mso-next-textbox:#_x0000_s9155" inset="0,0,0,0">
              <w:txbxContent>
                <w:p w:rsidR="00570C27" w:rsidRPr="00AA0768" w:rsidRDefault="00570C27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חוזה קבלנות, תשל"ד-1974 *</w:t>
                  </w:r>
                </w:p>
              </w:txbxContent>
            </v:textbox>
            <w10:wrap anchorx="page" anchory="page"/>
          </v:shape>
        </w:pict>
      </w:r>
    </w:p>
    <w:p w:rsidR="00570C27" w:rsidRDefault="00570C27">
      <w:pPr>
        <w:rPr>
          <w:rtl/>
        </w:rPr>
      </w:pPr>
      <w:r>
        <w:rPr>
          <w:rtl/>
        </w:rPr>
        <w:br w:type="page"/>
      </w:r>
    </w:p>
    <w:p w:rsidR="00570C27" w:rsidRDefault="00000000">
      <w:pPr>
        <w:rPr>
          <w:rtl/>
        </w:rPr>
      </w:pPr>
      <w:r>
        <w:pict>
          <v:shape id="_x0000_s915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156" inset="0,0,0,0">
              <w:txbxContent>
                <w:p w:rsidR="00570C27" w:rsidRDefault="00570C27">
                  <w:r>
                    <w:rPr>
                      <w:rtl/>
                    </w:rPr>
                    <w:t>111                                          ספר החוקים 742                    י"ג באב התשל"ד 01.08.1974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7" o:spid="_x0000_s1030" type="#_x0000_t202" style="position:absolute;left:0;text-align:left;margin-left:434.15pt;margin-top:351pt;width:113.65pt;height:37.8pt;z-index:9;mso-position-horizontal-relative:page;mso-position-vertical-relative:page" stroked="f">
            <v:textbox style="mso-next-textbox:#_x0000_s9157" inset="0,0,0,0">
              <w:txbxContent>
                <w:p w:rsidR="00570C27" w:rsidRDefault="00570C27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 ס"ח תשכ''ח, עמ' 98.</w:t>
                  </w:r>
                </w:p>
                <w:p w:rsidR="00570C27" w:rsidRPr="00570C27" w:rsidRDefault="00570C27">
                  <w:pPr>
                    <w:pStyle w:val="OCRStyle2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ג', עמ' ,2738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8" o:spid="_x0000_s1031" type="#_x0000_t202" style="position:absolute;left:0;text-align:left;margin-left:180.35pt;margin-top:253.8pt;width:103.15pt;height:42.95pt;z-index:8;mso-position-horizontal-relative:page;mso-position-vertical-relative:page" stroked="f">
            <v:textbox style="mso-next-textbox:#_x0000_s9158" inset="0,0,0,0">
              <w:txbxContent>
                <w:p w:rsidR="00570C27" w:rsidRDefault="00570C2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570C27" w:rsidRDefault="00570C27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9" o:spid="_x0000_s1032" type="#_x0000_t202" style="position:absolute;left:0;text-align:left;margin-left:312.8pt;margin-top:251pt;width:82.55pt;height:49.1pt;z-index:7;mso-position-horizontal-relative:page;mso-position-vertical-relative:page" stroked="f">
            <v:textbox style="mso-next-textbox:#_x0000_s9159" inset="0,0,0,0">
              <w:txbxContent>
                <w:p w:rsidR="00570C27" w:rsidRDefault="00570C27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0C27" w:rsidRDefault="00570C27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60" o:spid="_x0000_s1033" type="#_x0000_t202" style="position:absolute;left:0;text-align:left;margin-left:446.25pt;margin-top:282.9pt;width:106.7pt;height:46.55pt;z-index:6;mso-position-horizontal-relative:page;mso-position-vertical-relative:page" stroked="f">
            <v:textbox style="mso-next-textbox:#_x0000_s9160" inset="0,0,0,0">
              <w:txbxContent>
                <w:p w:rsidR="00570C27" w:rsidRDefault="00570C27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70C27" w:rsidRDefault="00570C27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61" o:spid="_x0000_s1034" type="#_x0000_t202" style="position:absolute;left:0;text-align:left;margin-left:91.6pt;margin-top:78.95pt;width:463.1pt;height:163.55pt;z-index:5;mso-position-horizontal-relative:page;mso-position-vertical-relative:page" stroked="f">
            <v:textbox style="mso-next-textbox:#_x0000_s916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6"/>
                    <w:gridCol w:w="7044"/>
                  </w:tblGrid>
                  <w:tr w:rsidR="00570C2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570C27" w:rsidRDefault="00570C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3" w:type="pct"/>
                      </w:tcPr>
                      <w:p w:rsidR="00570C27" w:rsidRDefault="00570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חוזה להספקת נכס שיש להפיקו או לייצרו והקבלן קיבל עליו לתת את</w:t>
                        </w:r>
                      </w:p>
                      <w:p w:rsidR="00570C27" w:rsidRDefault="00570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עיקר התמרים הדרושים לכך, יחולו הוראות חוק המכר, תשכ"ח-21968.</w:t>
                        </w:r>
                      </w:p>
                    </w:tc>
                  </w:tr>
                  <w:tr w:rsidR="00570C27" w:rsidRPr="00570C2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570C27" w:rsidRP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המגילה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570C27" w:rsidRPr="00570C27" w:rsidRDefault="00570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בענינים שחוק זה דן בהם לא יחול הספר השבי של המג'לה.</w:t>
                        </w:r>
                      </w:p>
                    </w:tc>
                  </w:tr>
                  <w:tr w:rsidR="00570C27" w:rsidRPr="00570C2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570C27" w:rsidRP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עצמאות החוק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בענינים שחוק זה דן בהם לא יחול סימן 46 לדבר המלך במועצתו לארץ-ישראל</w:t>
                        </w:r>
                      </w:p>
                      <w:p w:rsidR="00570C27" w:rsidRPr="00570C27" w:rsidRDefault="00570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1947-1922 .3</w:t>
                        </w:r>
                      </w:p>
                    </w:tc>
                  </w:tr>
                  <w:tr w:rsidR="00570C27" w:rsidRPr="00570C2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570C27" w:rsidRP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570C27" w:rsidRDefault="00570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תחילתו של חוק זה ביום א' בחשון תשל"ה (17 באוקטובר 1974)5 על חוזה קבלנות</w:t>
                        </w:r>
                      </w:p>
                      <w:p w:rsidR="00570C27" w:rsidRPr="00570C27" w:rsidRDefault="00570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שבעשה לפני תחילתו יוסיף לחול הדין הקודם.</w:t>
                        </w:r>
                      </w:p>
                    </w:tc>
                  </w:tr>
                </w:tbl>
                <w:p w:rsidR="00570C27" w:rsidRDefault="00570C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07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AE84F9-9F63-49C9-8C85-54CE1C0A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076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70C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2008-04-06T22:11:00Z</dcterms:created>
  <dcterms:modified xsi:type="dcterms:W3CDTF">2008-04-06T22:11:00Z</dcterms:modified>
</cp:coreProperties>
</file>