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25F7" w:rsidRDefault="004525F7">
      <w:pPr>
        <w:rPr>
          <w:rtl/>
        </w:rPr>
      </w:pPr>
    </w:p>
    <w:p w:rsidR="004525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48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486" inset="0,0,0,0">
              <w:txbxContent>
                <w:p w:rsidR="004629C8" w:rsidRDefault="004629C8">
                  <w:r>
                    <w:rPr>
                      <w:rtl/>
                    </w:rPr>
                    <w:t>82                                           ספר החוקים 502                   ו' בתמוז התשכ"ז 14.07.1967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9487" o:spid="_x0000_s1026" type="#_x0000_t202" style="position:absolute;left:0;text-align:left;margin-left:88.95pt;margin-top:714pt;width:178.2pt;height:28.3pt;z-index:4;mso-wrap-style:none;mso-position-horizontal-relative:page;mso-position-vertical-relative:page" stroked="f">
            <v:textbox style="mso-next-textbox:#_x0000_s9487" inset="0,0,0,0">
              <w:txbxContent>
                <w:p w:rsidR="004629C8" w:rsidRDefault="004629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88" o:spid="_x0000_s1027" type="#_x0000_t202" style="position:absolute;left:0;text-align:left;margin-left:80.25pt;margin-top:624.3pt;width:382.35pt;height:80.2pt;z-index:3;mso-wrap-style:none;mso-position-horizontal-relative:page;mso-position-vertical-relative:page" stroked="f">
            <v:textbox style="mso-next-textbox:#_x0000_s9488" inset="0,0,0,0">
              <w:txbxContent>
                <w:p w:rsidR="004629C8" w:rsidRDefault="004629C8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בתמוז תשכ"ז (12 ביולי 1967); הצעת החוק פורסמה בה"ח 733, תשכ"ז, עמ' 160.</w:t>
                  </w:r>
                </w:p>
                <w:p w:rsidR="004629C8" w:rsidRDefault="004629C8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 ס"ח תש"י, עמ' 137.                            7 ע"ר תש'י'ח, תוס' 2 מס' 20, עמ' 105.</w:t>
                  </w:r>
                </w:p>
                <w:p w:rsidR="004629C8" w:rsidRDefault="004629C8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2 ס"ח תש"י, עמ' 281.                                 8  ס"ח תשט"ו, עמי .171</w:t>
                  </w:r>
                </w:p>
                <w:p w:rsidR="004629C8" w:rsidRDefault="004629C8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3 ס"ח תשי"ז, עמ' 172.                             9 ע"ר 1936, תוס' 1 מס' 652, עמ' .263</w:t>
                  </w:r>
                </w:p>
                <w:p w:rsidR="004629C8" w:rsidRDefault="004629C8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חא"י כרך ב, פרק ק, עמ' 1003.                      10 ס"ח תשכ"ג, עמ' 130</w:t>
                  </w:r>
                </w:p>
                <w:p w:rsidR="004629C8" w:rsidRDefault="004629C8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5 "חס תשי"ד, עמ' 160.                           11  ס"ח תשכ"ב, עמי 78.</w:t>
                  </w:r>
                </w:p>
                <w:p w:rsidR="004629C8" w:rsidRPr="004525F7" w:rsidRDefault="004629C8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8 ס"ח תשי"ט, עמ'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9489" o:spid="_x0000_s1028" type="#_x0000_t202" style="position:absolute;left:0;text-align:left;margin-left:86.4pt;margin-top:102.8pt;width:460.55pt;height:518.95pt;z-index:2;mso-wrap-style:none;mso-position-horizontal-relative:page;mso-position-vertical-relative:page" stroked="f">
            <v:textbox style="mso-next-textbox:#_x0000_s9489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193"/>
                  </w:tblGrid>
                  <w:tr w:rsidR="004629C8" w:rsidRPr="004525F7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629C8" w:rsidRDefault="004629C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אדם שלפני כ"ו באייר תשכ"ז (5 ביוני 1967) עבר עבירה פלילית וביום תחילת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הוא נושא עונש מאסר שהוטל עליו בשל אותה עבירה, ישוחרר מבית-'הסוהר, ואם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עליו עונש מאסר כאמור וביום תחילת חוק זה טרם התחיל לשאתו - לא ישאהו.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"עונש מאסר" - לרבות מאסר בשל אי-תשלום קנס ומאסר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על-תנאי, בין שהופעלו ובין שטרם הופעלו.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חנינה לפי סעיף זה לא תחול על עונש מאסר שהוטל בשל אחת מאלה: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שענשה, ביום תחילת חוק זה, מאסר עולם או מאסר עשר שנים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יותר; לענין הוראה זו ענשם של נסיון וקשר לעבור עבירה הוא העונש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הצפוי בשל הנסיון או הקשר;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החוק בדבר מניעתו וענישתו של הפשע השמדת עם, תש"י-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1, או לפי החוק לעשיית דין בנאצים ובעוזריהם, תש"י-1950 2;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החוק לתיקון דיני העונשין (בטחון המדינה, יחסי חוץ וסודות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רשמיים), תשי"ז-1957 3, למעט הפרק החמישי שבו, לפי פקודת הסודות הרש-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מיים 4, לפי חוק מניעת הסתננות (עבירות ושיפוט), תשי"ד-1954 5, לפי סעיף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(ב) לחוק שירות בטחון, תשי"ט-1959 ננוסח משולב] 6, לפי תקנה 80 לתקנות-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 (חוקת השיפוט, תש"ח), תש"ח-1948 י', או לפי סעיפים 94 או 102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רישה לחוק השיפוט הצבאי, תשט"ו-1955 8;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עבירה לפי פרק ל"ג לפקודת החוק הפלילי, 1936 9, שנעברה על ידי אדם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שכבר הורשע בשל עבירה לפי אותו פרק או לפי פרקים כ"ט או ל"ב באותה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פקודה;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עבירה לפי החוק לתיקון דיני העונשין (עבירות מרמה, סחיטה ועושק),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תשכ"ג-1963 10, לפי סעיפי פקודת החוק הפלילי, 1936, שאותו חוק ביטל, או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275, 276 או 305 לפקודת החוק הפלילי, 1936, כשהעבירה או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שצורפו בכתב אישום אחד נוגעות לנושא או לנושאים, ששוויים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הוא 100,000 לירות;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עבירה לפי החוק לתיקון דיני העונשין (עבירות זנות), תשכ"ב-1962 11.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עונש מאסר שהוטל בשל עבירה שענשה מאסר עשר שנים - זולת עבירה מן</w:t>
                        </w:r>
                      </w:p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בסעיף קטן (ג) (2) עד (6) - רואים את תקופת המאסר, על אף האמור בסעיף</w:t>
                        </w:r>
                      </w:p>
                      <w:p w:rsidR="004629C8" w:rsidRPr="004525F7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(1), כאילו היתה מלכתחילה פחותה ברבע.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629C8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ופטור</w:t>
                        </w:r>
                      </w:p>
                      <w:p w:rsidR="004629C8" w:rsidRPr="004525F7" w:rsidRDefault="00462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מעונש מאסר</w:t>
                        </w:r>
                      </w:p>
                    </w:tc>
                  </w:tr>
                </w:tbl>
                <w:p w:rsidR="004629C8" w:rsidRDefault="004629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90" o:spid="_x0000_s1029" type="#_x0000_t202" style="position:absolute;left:0;text-align:left;margin-left:201.6pt;margin-top:77.85pt;width:171.25pt;height:21.4pt;z-index:1;mso-wrap-style:none;mso-position-horizontal-relative:page;mso-position-vertical-relative:page" stroked="f">
            <v:textbox style="mso-next-textbox:#_x0000_s9490" inset="0,0,0,0">
              <w:txbxContent>
                <w:p w:rsidR="004629C8" w:rsidRPr="004525F7" w:rsidRDefault="004629C8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החנינה, תשכ"ז-1967 *</w:t>
                  </w:r>
                </w:p>
              </w:txbxContent>
            </v:textbox>
            <w10:wrap anchorx="page" anchory="page"/>
          </v:shape>
        </w:pict>
      </w:r>
    </w:p>
    <w:p w:rsidR="005441D4" w:rsidRDefault="005441D4">
      <w:pPr>
        <w:rPr>
          <w:rtl/>
        </w:rPr>
      </w:pPr>
      <w:r>
        <w:rPr>
          <w:rtl/>
        </w:rPr>
        <w:br w:type="page"/>
      </w:r>
    </w:p>
    <w:p w:rsidR="005441D4" w:rsidRDefault="00000000">
      <w:pPr>
        <w:rPr>
          <w:rtl/>
        </w:rPr>
      </w:pPr>
      <w:r>
        <w:pict>
          <v:shape id="_x0000_s9491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491" inset="0,0,0,0">
              <w:txbxContent>
                <w:p w:rsidR="004629C8" w:rsidRDefault="004629C8">
                  <w:r>
                    <w:rPr>
                      <w:rtl/>
                    </w:rPr>
                    <w:t>83                                           ספר החוקים 502                   ו' בתמוז התשכ"ז 14.07.1967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9492" o:spid="_x0000_s1031" type="#_x0000_t202" style="position:absolute;left:0;text-align:left;margin-left:340.65pt;margin-top:688.8pt;width:212.65pt;height:62.95pt;z-index:7;mso-wrap-style:none;mso-position-horizontal-relative:page;mso-position-vertical-relative:page" stroked="f">
            <v:textbox style="mso-next-textbox:#_x0000_s9492" inset="0,0,0,0">
              <w:txbxContent>
                <w:p w:rsidR="004629C8" w:rsidRPr="005441D4" w:rsidRDefault="004629C8">
                  <w:pPr>
                    <w:pStyle w:val="OCRStyle2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12 דיני מדיבת ישראל, נוסח חדש 6, תשכ"א,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93" o:spid="_x0000_s1032" type="#_x0000_t202" style="position:absolute;left:0;text-align:left;margin-left:110pt;margin-top:73.45pt;width:443.3pt;height:613.8pt;z-index:6;mso-wrap-style:none;mso-position-horizontal-relative:page;mso-position-vertical-relative:page" stroked="f">
            <v:textbox style="mso-next-textbox:#_x0000_s9493" inset="0,0,0,0">
              <w:txbxContent>
                <w:tbl>
                  <w:tblPr>
                    <w:tblW w:w="47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7042"/>
                  </w:tblGrid>
                  <w:tr w:rsidR="004629C8" w:rsidRPr="005441D4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629C8" w:rsidRPr="005441D4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מקנס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אדם שלפני כ"ו באייר תשכ"ז (5 ביוני 1967) עבר עבירה פלילית - זולת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מן המנויות בסעיף 1 (ג) - והוטל עליו בשל אותה עבירה עונש קנס שאינו עולה על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 לירות וביום תחילת חוק זה טרם שילם את הקנס, כולו או מקצתו, פטור מלשלם מה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שילם.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קנס שהוטל כאמור בסעיף קטן (א) עולה על 10,000 לירות, רואים את סכום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הקנס, לענין סעיף זה, כאילו היה מלכתחילה פחות ב-10,000 לירות.</w:t>
                        </w:r>
                      </w:p>
                    </w:tc>
                  </w:tr>
                  <w:tr w:rsidR="004629C8" w:rsidRPr="005441D4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דינו של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עובש כולל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עונש של מאסר או של קנס שהוטל בשל עבירה מן המנויות בסעיף 1 (ג) ובשל עבירה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כאחד, דינו לענין חוק זה כדין עונש שהוטל רק בשל עבירה מן המנויות כאמור.</w:t>
                        </w:r>
                      </w:p>
                    </w:tc>
                  </w:tr>
                  <w:tr w:rsidR="004629C8" w:rsidRPr="005441D4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דינו של קנס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נמחל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קנס שסעיף 2 אינו חל עליו והאדם שעליו הוטל הקנס זוכה מכוח סעיף 1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בשחרור או בפטור ממאסר בשל אי-תשלומו, יהא נתון לגביה.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שסעיף 2 אינו חל עליו והאדם שעליו הוטל הקנס זוכה מכוח סעיף 1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בשחרור ממאסר בשל אי-תשלומו, יוקטן לפי היחס שבין תקופת המאסר שנשא לבין תקופת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כולה.</w:t>
                        </w:r>
                      </w:p>
                    </w:tc>
                  </w:tr>
                  <w:tr w:rsidR="004629C8" w:rsidRPr="005441D4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629C8" w:rsidRPr="005441D4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הליכים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לא יינקט הליך פלילי בבית משפט בשל עבירה שנעברה לפני כ"ו באייר תשכ"ז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 ביוני 1967) זולת עבירה מן המנויות בסעיף 1 (ג), ואם ננקט הליך כזה - יופסק.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שביום תחילת חוק זה תלוי ועומד נגדו בכית משפט אישום בשל עבירה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או שהורשע בשל עבירה כזאת וביום תחילת חוק זה היה רשאי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או להגיש בקשה לערער על פסק הדין, או שהיה תלוי ועומד אותו יום ערעור או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לערער שהגיש על פסק-הדין, רשאי לוותר על חנינה לפי חוק זה על-ידי הודעה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שיגיש לבית המשפט תוך שלושים יום מיום תחילת חוק זה.</w:t>
                        </w:r>
                      </w:p>
                    </w:tc>
                  </w:tr>
                  <w:tr w:rsidR="004629C8" w:rsidRPr="005441D4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מם הכנסה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עבירה לפי חלק י"א לפקודת מס הכנסה 12, שהוא מעשה או מחדל הניתנים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בידי האדם שעבר את העבירה, לא יחולו עליה הוראות סעיף 5 אלא אם עשה אותו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תוך שלושה חדשים מתחילת חוק זה, את המעשה אשר אי-עשייתו מהווה את העבירה,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תיקן את המעשה אשר עשייתו שלא כדין מהווה את העבירה.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העבירה בכך, שאדם לא הצהיר על הכנסתו או שהצהרתו לא היתה מלאה,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נכונה ומדוייקת, רואים את האדם כמי שקיים, לגבי אותה עבירה, את התנאי האמור כסעיף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גם אם מסר לפקיד השומה הצהרות נכונות על ההכנסה, על ההון ועל הנכסים שלו,</w:t>
                        </w:r>
                      </w:p>
                      <w:p w:rsidR="004629C8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אשתו ושל ילדיו שכלכלתם עליו, ועל פרטים אחרים - הכל לפי הטופס שקבע לכך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בצו - תוך שלושה חדשים מתחילת אותו צו.</w:t>
                        </w:r>
                      </w:p>
                    </w:tc>
                  </w:tr>
                  <w:tr w:rsidR="004629C8" w:rsidRPr="005441D4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629C8" w:rsidRPr="005441D4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4629C8" w:rsidRDefault="004629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אין בחוק זה כדי לגרוע מכל תוצאה של עבירה, הרשעה או גזר דין, זולת אם נאמר</w:t>
                        </w:r>
                      </w:p>
                      <w:p w:rsidR="004629C8" w:rsidRPr="005441D4" w:rsidRDefault="00462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במפורש בחוק זה, ואין בו כדי לגרוע מכל אחריות משמעתית או אזרחית ;אולם פסול</w:t>
                        </w:r>
                      </w:p>
                    </w:tc>
                  </w:tr>
                </w:tbl>
                <w:p w:rsidR="004629C8" w:rsidRDefault="004629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629C8" w:rsidRDefault="004629C8">
      <w:pPr>
        <w:rPr>
          <w:rtl/>
        </w:rPr>
      </w:pPr>
      <w:r>
        <w:rPr>
          <w:rtl/>
        </w:rPr>
        <w:br w:type="page"/>
      </w:r>
    </w:p>
    <w:p w:rsidR="004629C8" w:rsidRDefault="00000000">
      <w:pPr>
        <w:rPr>
          <w:rtl/>
        </w:rPr>
      </w:pPr>
      <w:r>
        <w:pict>
          <v:shape id="_x0000_s9494" o:spid="_x0000_s1033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9494" inset="0,0,0,0">
              <w:txbxContent>
                <w:p w:rsidR="004629C8" w:rsidRDefault="004629C8">
                  <w:r>
                    <w:rPr>
                      <w:rtl/>
                    </w:rPr>
                    <w:t>84                                           ספר החוקים 502                   ו' בתמוז התשכ"ז 14.07.1967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9495" o:spid="_x0000_s1034" type="#_x0000_t202" style="position:absolute;left:0;text-align:left;margin-left:86.45pt;margin-top:641.25pt;width:383.9pt;height:99pt;z-index:15;mso-wrap-style:none;mso-position-horizontal-relative:page;mso-position-vertical-relative:page" stroked="f">
            <v:textbox style="mso-next-textbox:#_x0000_s9495" inset="0,0,0,0">
              <w:txbxContent>
                <w:p w:rsidR="004629C8" w:rsidRPr="004629C8" w:rsidRDefault="004629C8">
                  <w:pPr>
                    <w:pStyle w:val="OCRStyle3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13 ע"ר 1947, תוס' 1 מס' 1568,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96" o:spid="_x0000_s1035" type="#_x0000_t202" style="position:absolute;left:0;text-align:left;margin-left:342.1pt;margin-top:274.6pt;width:135.25pt;height:43.15pt;z-index:14;mso-wrap-style:none;mso-position-horizontal-relative:page;mso-position-vertical-relative:page" stroked="f">
            <v:textbox style="mso-next-textbox:#_x0000_s9496" inset="0,0,0,0">
              <w:txbxContent>
                <w:p w:rsidR="004629C8" w:rsidRDefault="004629C8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629C8" w:rsidRDefault="004629C8">
                  <w:pPr>
                    <w:pStyle w:val="OCRStyle3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97" o:spid="_x0000_s1036" type="#_x0000_t202" style="position:absolute;left:0;text-align:left;margin-left:89.85pt;margin-top:209.25pt;width:70.7pt;height:41.2pt;z-index:13;mso-wrap-style:none;mso-position-horizontal-relative:page;mso-position-vertical-relative:page" stroked="f">
            <v:textbox style="mso-next-textbox:#_x0000_s9497" inset="0,0,0,0">
              <w:txbxContent>
                <w:p w:rsidR="004629C8" w:rsidRDefault="004629C8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629C8" w:rsidRDefault="004629C8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498" o:spid="_x0000_s1037" type="#_x0000_t202" style="position:absolute;left:0;text-align:left;margin-left:166.45pt;margin-top:211.8pt;width:79.2pt;height:37.05pt;z-index:12;mso-wrap-style:none;mso-position-horizontal-relative:page;mso-position-vertical-relative:page" stroked="f">
            <v:textbox style="mso-next-textbox:#_x0000_s9498" inset="0,0,0,0">
              <w:txbxContent>
                <w:p w:rsidR="004629C8" w:rsidRDefault="004629C8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אליהו ששון</w:t>
                  </w:r>
                </w:p>
                <w:p w:rsidR="004629C8" w:rsidRDefault="004629C8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99" o:spid="_x0000_s1038" type="#_x0000_t202" style="position:absolute;left:0;text-align:left;margin-left:255.15pt;margin-top:207.45pt;width:96.45pt;height:46.55pt;z-index:11;mso-wrap-style:none;mso-position-horizontal-relative:page;mso-position-vertical-relative:page" stroked="f">
            <v:textbox style="mso-next-textbox:#_x0000_s9499" inset="0,0,0,0">
              <w:txbxContent>
                <w:p w:rsidR="004629C8" w:rsidRDefault="004629C8">
                  <w:pPr>
                    <w:pStyle w:val="OCRStyle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4629C8" w:rsidRDefault="004629C8">
                  <w:pPr>
                    <w:pStyle w:val="OCRStyle3"/>
                    <w:ind w:left="36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500" o:spid="_x0000_s1039" type="#_x0000_t202" style="position:absolute;left:0;text-align:left;margin-left:361.1pt;margin-top:210.05pt;width:80pt;height:42.95pt;z-index:10;mso-wrap-style:none;mso-position-horizontal-relative:page;mso-position-vertical-relative:page" stroked="f">
            <v:textbox style="mso-next-textbox:#_x0000_s9500" inset="0,0,0,0">
              <w:txbxContent>
                <w:p w:rsidR="004629C8" w:rsidRDefault="004629C8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629C8" w:rsidRDefault="004629C8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01" o:spid="_x0000_s1040" type="#_x0000_t202" style="position:absolute;left:0;text-align:left;margin-left:82.9pt;margin-top:66.3pt;width:476.2pt;height:128.3pt;z-index:9;mso-wrap-style:none;mso-position-horizontal-relative:page;mso-position-vertical-relative:page" stroked="f">
            <v:textbox style="mso-next-textbox:#_x0000_s9501" inset="0,0,0,0">
              <w:txbxContent>
                <w:tbl>
                  <w:tblPr>
                    <w:tblW w:w="5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0"/>
                    <w:gridCol w:w="1158"/>
                  </w:tblGrid>
                  <w:tr w:rsidR="004629C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4629C8" w:rsidRDefault="00462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מלהחזיק או מלהשיג רשיון נהיגה הנובע מהרשעה לפי סעיף 4 (2) לפקודת ביטוח כלי רכב</w:t>
                        </w:r>
                      </w:p>
                      <w:p w:rsidR="004629C8" w:rsidRDefault="00462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מנוע (סיכוני צד שלישי), 1947 13, והעומד בתקפו ערב תחילת חוק זה, ייפסק ביום</w:t>
                        </w:r>
                      </w:p>
                      <w:p w:rsidR="004629C8" w:rsidRDefault="00462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4629C8" w:rsidRDefault="00462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629C8" w:rsidRPr="004629C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4629C8" w:rsidRDefault="00462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המשפטים, שר המשטרה ושר הבטחון ממונים, כל אחד בתחום סמכותו, על ביצוע</w:t>
                        </w:r>
                      </w:p>
                      <w:p w:rsidR="004629C8" w:rsidRDefault="00462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4629C8" w:rsidRPr="004629C8" w:rsidRDefault="004629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4629C8" w:rsidRDefault="004629C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25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2A1BBC-EADA-4783-B8DC-D0582AE6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25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441D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629C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2008-04-09T14:00:00Z</dcterms:created>
  <dcterms:modified xsi:type="dcterms:W3CDTF">2008-04-09T14:01:00Z</dcterms:modified>
</cp:coreProperties>
</file>