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E10" w:rsidRDefault="00D41E10">
      <w:pPr>
        <w:rPr>
          <w:rtl/>
        </w:rPr>
      </w:pPr>
    </w:p>
    <w:p w:rsidR="00D41E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546" inset="0,0,0,0">
              <w:txbxContent>
                <w:p w:rsidR="00374B0B" w:rsidRDefault="00374B0B">
                  <w:r>
                    <w:rPr>
                      <w:rtl/>
                    </w:rPr>
                    <w:t>2                                           ספר החוקים 1033                  ד' בכסליו התשמ"ב 30.11.1981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7" o:spid="_x0000_s1026" type="#_x0000_t202" style="position:absolute;left:0;text-align:left;margin-left:91.3pt;margin-top:669.05pt;width:390.05pt;height:64.55pt;z-index:3;mso-wrap-style:none;mso-position-horizontal-relative:page;mso-position-vertical-relative:page" stroked="f">
            <v:textbox style="mso-next-textbox:#_x0000_s9547" inset="0,0,0,0">
              <w:txbxContent>
                <w:p w:rsidR="00374B0B" w:rsidRDefault="00374B0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בחשון התשמ''ב (23 בנובמבר 1981); הצעת החוק ודברי הסבר פורסמו בה''ח 1541,</w:t>
                  </w:r>
                </w:p>
                <w:p w:rsidR="00374B0B" w:rsidRDefault="00374B0B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389.</w:t>
                  </w:r>
                </w:p>
                <w:p w:rsidR="00374B0B" w:rsidRDefault="00374B0B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25, עמ' 506.</w:t>
                  </w:r>
                </w:p>
                <w:p w:rsidR="00374B0B" w:rsidRPr="00D41E10" w:rsidRDefault="00374B0B">
                  <w:pPr>
                    <w:pStyle w:val="OCRStyle1"/>
                    <w:ind w:left="40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1033, ד' בכסלו התשמ''ב, 30.11.1981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8" o:spid="_x0000_s1027" type="#_x0000_t202" style="position:absolute;left:0;text-align:left;margin-left:78.45pt;margin-top:103.55pt;width:474.4pt;height:563.7pt;z-index:2;mso-wrap-style:none;mso-position-horizontal-relative:page;mso-position-vertical-relative:page" stroked="f">
            <v:textbox style="mso-next-textbox:#_x0000_s9548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7"/>
                    <w:gridCol w:w="1302"/>
                    <w:gridCol w:w="1206"/>
                  </w:tblGrid>
                  <w:tr w:rsidR="00374B0B" w:rsidRPr="00D41E10">
                    <w:trPr>
                      <w:jc w:val="right"/>
                    </w:trPr>
                    <w:tc>
                      <w:tcPr>
                        <w:tcW w:w="4301" w:type="pct"/>
                        <w:gridSpan w:val="2"/>
                      </w:tcPr>
                      <w:p w:rsidR="00374B0B" w:rsidRDefault="00374B0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הטלגרף האלחוטי [נוסח חדש], התשל"ב-1972  (1להלן - הפקודה), בסוף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יבוא: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שיט" - לרבות גוף הצף על המים או נשען על קרקעית הים;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 ישראלי" - לרבות תאגיד הרשום בישראל או שהשליטה בו והיא בידי אזרח</w:t>
                        </w:r>
                      </w:p>
                      <w:p w:rsidR="00374B0B" w:rsidRPr="00D41E10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ישראלי."</w:t>
                        </w:r>
                      </w:p>
                    </w:tc>
                    <w:tc>
                      <w:tcPr>
                        <w:tcW w:w="699" w:type="pct"/>
                      </w:tcPr>
                      <w:p w:rsidR="00374B0B" w:rsidRPr="00D41E10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74B0B" w:rsidRPr="00D41E10">
                    <w:trPr>
                      <w:jc w:val="right"/>
                    </w:trPr>
                    <w:tc>
                      <w:tcPr>
                        <w:tcW w:w="4301" w:type="pct"/>
                        <w:gridSpan w:val="2"/>
                      </w:tcPr>
                      <w:p w:rsidR="00374B0B" w:rsidRPr="00D41E10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5 לפקודה יבוא:</w:t>
                        </w:r>
                      </w:p>
                    </w:tc>
                    <w:tc>
                      <w:tcPr>
                        <w:tcW w:w="699" w:type="pct"/>
                      </w:tcPr>
                      <w:p w:rsidR="00374B0B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374B0B" w:rsidRPr="00D41E10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5א-5ג</w:t>
                        </w:r>
                      </w:p>
                    </w:tc>
                  </w:tr>
                  <w:tr w:rsidR="00374B0B">
                    <w:trPr>
                      <w:jc w:val="right"/>
                    </w:trPr>
                    <w:tc>
                      <w:tcPr>
                        <w:tcW w:w="3546" w:type="pct"/>
                      </w:tcPr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לא יתקין אדם, לא יפעיל ולא יקיים בכלי שיט הרשום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בין שכלי השיט נמצא במימי החופין של ישראל ובין שנמצא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להם, תחנה לשידורי טלויזיה, ולא ישדר ממנה.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יתקין אזרח ישראלי או תושב ישראל, לא יפעיל ולא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יקיים בכלי שיט, בין שכלי השיט נמצא במימי החופין של ישראל ובין</w:t>
                        </w:r>
                      </w:p>
                      <w:p w:rsidR="00374B0B" w:rsidRPr="00D41E10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שנמצא מחוץ להם, תחנה לשידורי טלויזיה, ולא ישדר ממנה.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74B0B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''איסור שידורים</w:t>
                        </w:r>
                      </w:p>
                      <w:p w:rsidR="00374B0B" w:rsidRPr="00D41E10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מן הים</w:t>
                        </w:r>
                      </w:p>
                    </w:tc>
                    <w:tc>
                      <w:tcPr>
                        <w:tcW w:w="699" w:type="pct"/>
                      </w:tcPr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74B0B">
                    <w:trPr>
                      <w:jc w:val="right"/>
                    </w:trPr>
                    <w:tc>
                      <w:tcPr>
                        <w:tcW w:w="3546" w:type="pct"/>
                      </w:tcPr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לא יעזור אדם למי שהוא יודע עליו שהוא מתקין, מפעיל או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מקיים בכלי שיט תחנה לשידורי טלויזיה המיועדים בעיקר לציבור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בין שכלי השיט נמצא במימי החופין של ישראל ובין שנמצא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להם (להלן בסעיף זה - תחנה).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שידורים שיש בהם שימוש בשפה העברית, או הכוללים תשדירי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למוצרים או לשירותים המשווקים בישראל; חזקה שהם מיועדים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 ולציבור בישראל.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"עזרה" -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השתתפות בשידור על כלי השיט, לרבות קריאה, דיבור ,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מן הכתב, נגינה ומשחק, או השתתפות בהקלטה לשם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שידור כאמור;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הספקת שידורי טלויזיה שהוקלטו או צולמו מראש שלא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כלי השיט, לרבות הספקת תקליטים, סרטי ראינוע, סרטי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הקלטה מגנטיים קוליים ואורקוליים;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כתיבת יצירה על פי הזמנת התחנה או מטעמה;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הספקת חדשות, ידיעות או תשדירי פרסומת לתחנה, או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בעדם;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ניהול עסק שנועד לאפשר שידורים מהתחנה או לעזור</w:t>
                        </w:r>
                      </w:p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לה;</w:t>
                        </w:r>
                      </w:p>
                    </w:tc>
                    <w:tc>
                      <w:tcPr>
                        <w:tcW w:w="755" w:type="pct"/>
                      </w:tcPr>
                      <w:p w:rsidR="00374B0B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מתן</w:t>
                        </w:r>
                      </w:p>
                      <w:p w:rsidR="00374B0B" w:rsidRPr="00D41E10" w:rsidRDefault="00374B0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עזרה</w:t>
                        </w:r>
                      </w:p>
                    </w:tc>
                    <w:tc>
                      <w:tcPr>
                        <w:tcW w:w="699" w:type="pct"/>
                      </w:tcPr>
                      <w:p w:rsidR="00374B0B" w:rsidRDefault="00374B0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74B0B" w:rsidRDefault="00374B0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49" o:spid="_x0000_s1028" type="#_x0000_t202" style="position:absolute;left:0;text-align:left;margin-left:149.9pt;margin-top:73.25pt;width:279pt;height:25.95pt;z-index:1;mso-wrap-style:none;mso-position-horizontal-relative:page;mso-position-vertical-relative:page" stroked="f">
            <v:textbox style="mso-next-textbox:#_x0000_s9549" inset="0,0,0,0">
              <w:txbxContent>
                <w:p w:rsidR="00374B0B" w:rsidRPr="00D41E10" w:rsidRDefault="00374B0B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הטלגרף האלחוטי, התשמ"ב-1981 *</w:t>
                  </w:r>
                </w:p>
              </w:txbxContent>
            </v:textbox>
            <w10:wrap anchorx="page" anchory="page"/>
          </v:shape>
        </w:pict>
      </w:r>
    </w:p>
    <w:p w:rsidR="00A92B18" w:rsidRDefault="00A92B18">
      <w:pPr>
        <w:rPr>
          <w:rtl/>
        </w:rPr>
      </w:pPr>
      <w:r>
        <w:rPr>
          <w:rtl/>
        </w:rPr>
        <w:br w:type="page"/>
      </w:r>
    </w:p>
    <w:p w:rsidR="00A92B18" w:rsidRDefault="00000000">
      <w:pPr>
        <w:rPr>
          <w:rtl/>
        </w:rPr>
      </w:pPr>
      <w:r>
        <w:pict>
          <v:shape id="_x0000_s9550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550" inset="0,0,0,0">
              <w:txbxContent>
                <w:p w:rsidR="00374B0B" w:rsidRDefault="00374B0B">
                  <w:r>
                    <w:rPr>
                      <w:rtl/>
                    </w:rPr>
                    <w:t>3                                           ספר החוקים 1033                  ד' בכסליו התשמ"ב 30.11.1981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51" o:spid="_x0000_s1030" type="#_x0000_t202" style="position:absolute;left:0;text-align:left;margin-left:371.9pt;margin-top:714.75pt;width:179pt;height:24.95pt;z-index:7;mso-wrap-style:none;mso-position-horizontal-relative:page;mso-position-vertical-relative:page" stroked="f">
            <v:textbox style="mso-next-textbox:#_x0000_s9551" inset="0,0,0,0">
              <w:txbxContent>
                <w:p w:rsidR="00374B0B" w:rsidRDefault="00374B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552" o:spid="_x0000_s1031" type="#_x0000_t202" style="position:absolute;left:0;text-align:left;margin-left:99.85pt;margin-top:500.35pt;width:449.25pt;height:182.55pt;z-index:6;mso-wrap-style:none;mso-position-horizontal-relative:page;mso-position-vertical-relative:page" stroked="f">
            <v:textbox style="mso-next-textbox:#_x0000_s9552" inset="0,0,0,0">
              <w:txbxContent>
                <w:tbl>
                  <w:tblPr>
                    <w:tblW w:w="47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4"/>
                    <w:gridCol w:w="7124"/>
                  </w:tblGrid>
                  <w:tr w:rsidR="00374B0B" w:rsidRPr="00A92B18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374B0B" w:rsidRPr="00A92B18" w:rsidRDefault="00374B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61" w:type="pct"/>
                      </w:tcPr>
                      <w:p w:rsidR="00374B0B" w:rsidRDefault="00374B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האמור בסעיף 7 לפקודה יסומן (א), ובו, במקום "מאסר ששה חדשים או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3,000 לירות" יבוא "מאסר שנה או קנס 200,000 שקלים".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7(א) האמור יבוא: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המתקין, מפעיל או מקיים תחנה לשידורי טלויזיה בהפרת סעיף 5א,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200,000 שקלים; נעברה העבירה בידי תאגיד,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יאשם בעבירה גם כל מנהל של התאגיד, אם לא הוכיח שהעבירה נעברה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בידיעתו ושהוא נקט כל האמצעים הסבירים להבטחת שמירת פקודה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קטן (א) בדבר חילוט מכשיר לטלגרף אלחוטי יחול גם</w:t>
                        </w:r>
                      </w:p>
                      <w:p w:rsidR="00374B0B" w:rsidRPr="00A92B18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תחנת טלגרף אלחוטי לשידורי טלויזיה בהפרת סעיף 5א."</w:t>
                        </w:r>
                      </w:p>
                    </w:tc>
                  </w:tr>
                </w:tbl>
                <w:p w:rsidR="00374B0B" w:rsidRDefault="00374B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553" o:spid="_x0000_s1032" type="#_x0000_t202" style="position:absolute;left:0;text-align:left;margin-left:142.8pt;margin-top:63.95pt;width:408.85pt;height:430.25pt;z-index:5;mso-wrap-style:none;mso-position-horizontal-relative:page;mso-position-vertical-relative:page" stroked="f">
            <v:textbox style="mso-next-textbox:#_x0000_s9553" inset="0,0,0,0">
              <w:txbxContent>
                <w:tbl>
                  <w:tblPr>
                    <w:tblW w:w="43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9"/>
                    <w:gridCol w:w="1285"/>
                  </w:tblGrid>
                  <w:tr w:rsidR="00374B0B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הספקת מצרכים לשם שימוש בכלי השיט;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הסעת בני אדם אל כלי השיט והובלת טובין אליו או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מימון פעולות המתייחסות לתחנה או לצוותה;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עזרה טכנית לתחנה או לכלי השיט או הפעלתם המכנית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תיקונם $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תיווך בין התחנה, מפעילה או בעליה, לבין ספקי חדשות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ידיעות או אנשים העוסקים בפרסומת או המעוניינים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בפרסומת;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העסקת אדם בצוות התחנה או בצוות כלי השיט ;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ייצוג של מפעיל התחנה או בעליה או מחזיקה או תיווך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בשמו לפעולות המנויות בפסקאות (1) עד (11).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שדרה תחנה תשדיר פרסומת, יראו את מי שלמענו שודר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התשדיר כאילו הוא סיפק את התשדיר לפרסום ושילם בעדו, אלא אם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היפוכו של דבר, אולם לא יהיה בכך כדי לגרוע מאחריות כל אדם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לשידור התשדיר.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יראו כעזרה לענין סעיף זה הגשת עזרה בעת שכלי השיט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בני,אדם שבו נמצאים במצוקה.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העובר על הוראה מהוראות סעיף זה, דינו - מאסר ששת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100,000 שקלים.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74B0B" w:rsidRPr="00A92B18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5ג. שר התקשורת רשאי להורות על הפעלת אמצעים וציוד שיש בהם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או להגביל קליטה בישראל של שידורי טלויזיה המיועדים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בעיקר לציבור בישראל והמשודרים מתחנת שידור שבכלל שיט הנמצא</w:t>
                        </w:r>
                      </w:p>
                      <w:p w:rsidR="00374B0B" w:rsidRDefault="00374B0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למימי החופין של ישראל."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374B0B" w:rsidRPr="00A92B18" w:rsidRDefault="00374B0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קליטה</w:t>
                        </w:r>
                      </w:p>
                    </w:tc>
                  </w:tr>
                </w:tbl>
                <w:p w:rsidR="00374B0B" w:rsidRDefault="00374B0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74B0B" w:rsidRDefault="00374B0B">
      <w:pPr>
        <w:rPr>
          <w:rtl/>
        </w:rPr>
      </w:pPr>
      <w:r>
        <w:rPr>
          <w:rtl/>
        </w:rPr>
        <w:br w:type="page"/>
      </w:r>
    </w:p>
    <w:p w:rsidR="00374B0B" w:rsidRDefault="00000000">
      <w:pPr>
        <w:rPr>
          <w:rtl/>
        </w:rPr>
      </w:pPr>
      <w:r>
        <w:pict>
          <v:shape id="_x0000_s9554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9554" inset="0,0,0,0">
              <w:txbxContent>
                <w:p w:rsidR="00374B0B" w:rsidRDefault="00374B0B">
                  <w:r>
                    <w:rPr>
                      <w:rtl/>
                    </w:rPr>
                    <w:t>4                                           ספר החוקים 1033                  ד' בכסליו התשמ"ב 30.11.1981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55" o:spid="_x0000_s1034" type="#_x0000_t202" style="position:absolute;left:0;text-align:left;margin-left:232.25pt;margin-top:273.55pt;width:253.85pt;height:31.9pt;z-index:13;mso-wrap-style:none;mso-position-horizontal-relative:page;mso-position-vertical-relative:page" stroked="f">
            <v:textbox style="mso-next-textbox:#_x0000_s9555" inset="0,0,0,0">
              <w:txbxContent>
                <w:p w:rsidR="00374B0B" w:rsidRDefault="00374B0B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עמ' 120; התשמ"א, עמ' 282, עמ' 289.</w:t>
                  </w:r>
                </w:p>
                <w:p w:rsidR="00374B0B" w:rsidRPr="00374B0B" w:rsidRDefault="00374B0B">
                  <w:pPr>
                    <w:pStyle w:val="OCRStyle3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התשל"ז, עמ' 226; התש"ם, עמ' 112, עמ' .129</w:t>
                  </w:r>
                </w:p>
              </w:txbxContent>
            </v:textbox>
            <w10:wrap anchorx="page" anchory="page"/>
          </v:shape>
        </w:pict>
      </w:r>
      <w:r>
        <w:pict>
          <v:shape id="_x0000_s9556" o:spid="_x0000_s1035" type="#_x0000_t202" style="position:absolute;left:0;text-align:left;margin-left:114.25pt;margin-top:195.1pt;width:96.45pt;height:38.8pt;z-index:12;mso-wrap-style:none;mso-position-horizontal-relative:page;mso-position-vertical-relative:page" stroked="f">
            <v:textbox style="mso-next-textbox:#_x0000_s9556" inset="0,0,0,0">
              <w:txbxContent>
                <w:p w:rsidR="00374B0B" w:rsidRDefault="00374B0B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מרדכי צפורי</w:t>
                  </w:r>
                </w:p>
                <w:p w:rsidR="00374B0B" w:rsidRDefault="00374B0B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557" o:spid="_x0000_s1036" type="#_x0000_t202" style="position:absolute;left:0;text-align:left;margin-left:249.5pt;margin-top:200.45pt;width:88.7pt;height:32.65pt;z-index:11;mso-wrap-style:none;mso-position-horizontal-relative:page;mso-position-vertical-relative:page" stroked="f">
            <v:textbox style="mso-next-textbox:#_x0000_s9557" inset="0,0,0,0">
              <w:txbxContent>
                <w:p w:rsidR="00374B0B" w:rsidRDefault="00374B0B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74B0B" w:rsidRDefault="00374B0B">
                  <w:pPr>
                    <w:pStyle w:val="OCRStyle3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58" o:spid="_x0000_s1037" type="#_x0000_t202" style="position:absolute;left:0;text-align:left;margin-left:376pt;margin-top:223.65pt;width:81.75pt;height:34.45pt;z-index:10;mso-wrap-style:none;mso-position-horizontal-relative:page;mso-position-vertical-relative:page" stroked="f">
            <v:textbox style="mso-next-textbox:#_x0000_s9558" inset="0,0,0,0">
              <w:txbxContent>
                <w:p w:rsidR="00374B0B" w:rsidRDefault="00374B0B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74B0B" w:rsidRDefault="00374B0B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59" o:spid="_x0000_s1038" type="#_x0000_t202" style="position:absolute;left:0;text-align:left;margin-left:91.1pt;margin-top:77.3pt;width:465.7pt;height:114.45pt;z-index:9;mso-wrap-style:none;mso-position-horizontal-relative:page;mso-position-vertical-relative:page" stroked="f">
            <v:textbox style="mso-next-textbox:#_x0000_s9559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206"/>
                  </w:tblGrid>
                  <w:tr w:rsidR="00374B0B" w:rsidRPr="00374B0B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74B0B" w:rsidRDefault="00374B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בפקודת מס הכנסה 2, בסוף סעיף 32 יבוא:</w:t>
                        </w:r>
                      </w:p>
                      <w:p w:rsidR="00374B0B" w:rsidRDefault="00374B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סכומים ששולמו בעד פעולה האסורה לפי סעיפים 5א ו-5ב לפקודת</w:t>
                        </w:r>
                      </w:p>
                      <w:p w:rsidR="00374B0B" w:rsidRDefault="00374B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הטלגרף האלחוטי [נוסח חדש], התשל"ב-1972."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74B0B" w:rsidRDefault="00374B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374B0B" w:rsidRPr="00374B0B" w:rsidRDefault="00374B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</w:tr>
                  <w:tr w:rsidR="00374B0B" w:rsidRPr="00374B0B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374B0B" w:rsidRDefault="00374B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העונשין, התשל"ז-1977 8, בסוף סעיף 5(ב) יבוא:</w:t>
                        </w:r>
                      </w:p>
                      <w:p w:rsidR="00374B0B" w:rsidRPr="00374B0B" w:rsidRDefault="00374B0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"(16) סעיף 5א לפקודת הטלגרף האלחוטי [נוסח חדש], התשל"ב-1972."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374B0B" w:rsidRDefault="00374B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374B0B" w:rsidRPr="00374B0B" w:rsidRDefault="00374B0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העונשין</w:t>
                        </w:r>
                      </w:p>
                    </w:tc>
                  </w:tr>
                </w:tbl>
                <w:p w:rsidR="00374B0B" w:rsidRDefault="00374B0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1E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7BECE0-CA3F-41E8-8691-8D48317A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1E1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2B1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74B0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2008-04-07T00:54:00Z</dcterms:created>
  <dcterms:modified xsi:type="dcterms:W3CDTF">2008-04-07T00:54:00Z</dcterms:modified>
</cp:coreProperties>
</file>