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0E70" w:rsidRDefault="00810E70">
      <w:pPr>
        <w:rPr>
          <w:rtl/>
        </w:rPr>
      </w:pPr>
    </w:p>
    <w:p w:rsidR="00810E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60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603" inset="0,0,0,0">
              <w:txbxContent>
                <w:p w:rsidR="00F4444C" w:rsidRDefault="00F4444C">
                  <w:r>
                    <w:rPr>
                      <w:rtl/>
                    </w:rPr>
                    <w:t>60                                           ספר החוקים 617                    ה' באדר התשל"א 02.03.1971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9604" o:spid="_x0000_s1026" type="#_x0000_t202" style="position:absolute;left:0;text-align:left;margin-left:77.6pt;margin-top:681.95pt;width:394.4pt;height:86.9pt;z-index:3;mso-wrap-style:none;mso-position-horizontal-relative:page;mso-position-vertical-relative:page" stroked="f">
            <v:textbox style="mso-next-textbox:#_x0000_s9604" inset="0,0,0,0">
              <w:txbxContent>
                <w:p w:rsidR="00F4444C" w:rsidRDefault="00F4444C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בשבט תשל"א (22 בפברואר 1971); הגעת החוק ודברי הסבר פורסמו בה"ח 880, תשיל,</w:t>
                  </w:r>
                </w:p>
                <w:p w:rsidR="00F4444C" w:rsidRDefault="00F4444C">
                  <w:pPr>
                    <w:pStyle w:val="OCRStyle1"/>
                    <w:ind w:left="7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196.</w:t>
                  </w:r>
                </w:p>
                <w:p w:rsidR="00F4444C" w:rsidRDefault="00F4444C">
                  <w:pPr>
                    <w:pStyle w:val="OCRStyle1"/>
                    <w:ind w:left="6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כ"א כרך 21, עמ' 65.</w:t>
                  </w:r>
                </w:p>
                <w:p w:rsidR="00F4444C" w:rsidRDefault="00F4444C">
                  <w:pPr>
                    <w:pStyle w:val="OCRStyle1"/>
                    <w:ind w:left="6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ישראל, נוסח חדש 1, עמי .2</w:t>
                  </w:r>
                </w:p>
                <w:p w:rsidR="00F4444C" w:rsidRDefault="00F4444C">
                  <w:pPr>
                    <w:pStyle w:val="OCRStyle1"/>
                    <w:ind w:left="6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א', פרק כ"ב, עמי .155</w:t>
                  </w:r>
                </w:p>
                <w:p w:rsidR="00F4444C" w:rsidRPr="00810E70" w:rsidRDefault="00F4444C">
                  <w:pPr>
                    <w:pStyle w:val="OCRStyle1"/>
                    <w:ind w:left="45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617, ה' באדר תשל''א, 2.3.1971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9605" o:spid="_x0000_s1027" type="#_x0000_t202" style="position:absolute;left:0;text-align:left;margin-left:81.15pt;margin-top:163.8pt;width:451.85pt;height:517.35pt;z-index:2;mso-wrap-style:none;mso-position-horizontal-relative:page;mso-position-vertical-relative:page" stroked="f">
            <v:textbox style="mso-next-textbox:#_x0000_s9605" inset="0,0,0,0">
              <w:txbxContent>
                <w:tbl>
                  <w:tblPr>
                    <w:tblW w:w="48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7"/>
                    <w:gridCol w:w="1217"/>
                  </w:tblGrid>
                  <w:tr w:rsidR="00F4444C" w:rsidRPr="00810E70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F4444C" w:rsidRDefault="00F4444C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בחוק זה -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"האמנה" - האמבה בדבר עבירות ומעשים מסויימים אחרים המבוצעים בכלי טיס, שנחתמה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בטוקיו ביום 14 בספטמבר 1963 1;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"טיסה" - פרק הזמן המתחיל ברגע שבו בסגרות דלתותיו החיצוניות של כלי טיס לצורך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המראה והמסתיים ברגע שבו נפתחות דלתות אלה לשם ירידת נוסעים: ביצע כלי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הטיס נחיתת אונס, ייחשב כלי הטיס כנמצא בטיסה עד הרגע שרשות מוסמכת של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תקבל לידיה את האחריות על כלי הטיס ועל בני האדם והרכוש שבו: לענין זה,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"נחיתת אונס" - לרבות נחיתה שנכפתה על הקברניט שלא ברצונו, ו"ירידת נוסעים" -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ירידת נוסעים לגמר מסעם באוויר בדרך הרגילה: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טיס  ישראלי" -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כלי טיס הרשום במרשם כלי הטיס בישראל;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כלי טיס שאינו רשום כאמור אם יותר ממחציתו היא בבעלות של מדינת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של אזרח ישראלי, של תושב ישראל או של תאגיד ישראלי: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כלי טיס המושכר למדינת ישראל, לאזרח ישראלי, לתושב ישראל או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לתאגיד ישראלי;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טיס צבאי" - כלי טיס של צבא-הגנה לישראל או כלי טיס המסור לשליטתו של אדם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כשירות צבא-הגנה לישראל אשר הופקד על כך: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"מדינת הרישום", לענין כלי טיס - המדינה שבה הוא רשום, ואם מדינות בעלות האמנה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הקימו, לצורך התובלה האווירית, ארגוני הפעלה משותפים, או גופי הפעלה בין-לאו-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מיים, ואין כלי הטיס המשמשים לכך רשומים במדינה מסויימת - יראו כמדינת הרישום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המדינה שבין מדינות אלה, שהן ציינו אותה לענין זה ומסרו עליה הודעה לארגון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התעופה האזרחית הבין-לאומית, כאמור כסעיף 18 לאמנה :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"מעשה" - לרבות מחדל;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"מצוי בכלי טיס" - לרבות המצוי בשדה תעופה, או במקום אחר שבו נחת כלי הטיס,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בדרכו אל כלי הטיס או ממנו, או המוחזק מחוץ לכלי הטיס אם הוצא מתוכו שלא מרצונו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ושלא לפי סעיפים 8 או 9, כל עוד הוא מוחזק כאמור: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'"קברניט", לענין כלי טיס - כמשמעותו של "מפקד" בפקודת הפרשנות  2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"שטח", של מדינה - לרבות -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שטחים הכפופים לריבונותה, לאדבותה, לממונותה או למרותה של המדינה?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המרחב האווירי שמעל השטחים האמורים בפסקה (1);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שטחים הנתונים לפיקוחה האווירי של המדינה מכוח הסדרים שקבע הארגון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הבין-לאומי לתעופה אזרחית:</w:t>
                        </w:r>
                      </w:p>
                      <w:p w:rsidR="00F4444C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ישראלי" - תאגיד שנרשם בישראל או שהוקם מכוח דין בישראל, למעט חברת-</w:t>
                        </w:r>
                      </w:p>
                      <w:p w:rsidR="00F4444C" w:rsidRPr="00810E70" w:rsidRDefault="00F444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שנרשמה לפי סעיף 248 לפקודת החברות 3.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F4444C" w:rsidRPr="00810E70" w:rsidRDefault="00F4444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F4444C" w:rsidRDefault="00F4444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606" o:spid="_x0000_s1028" type="#_x0000_t202" style="position:absolute;left:0;text-align:left;margin-left:137pt;margin-top:118.05pt;width:262.75pt;height:20.8pt;z-index:1;mso-wrap-style:none;mso-position-horizontal-relative:page;mso-position-vertical-relative:page" stroked="f">
            <v:textbox style="mso-next-textbox:#_x0000_s9606" inset="0,0,0,0">
              <w:txbxContent>
                <w:p w:rsidR="00F4444C" w:rsidRPr="00810E70" w:rsidRDefault="00F4444C">
                  <w:pPr>
                    <w:pStyle w:val="OCRStyle1"/>
                    <w:ind w:left="32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הטיס (עבירות ושיפוט), תשל"א-1971 *</w:t>
                  </w:r>
                </w:p>
              </w:txbxContent>
            </v:textbox>
            <w10:wrap anchorx="page" anchory="page"/>
          </v:shape>
        </w:pict>
      </w:r>
    </w:p>
    <w:p w:rsidR="00F45017" w:rsidRDefault="00F45017">
      <w:pPr>
        <w:rPr>
          <w:rtl/>
        </w:rPr>
      </w:pPr>
      <w:r>
        <w:rPr>
          <w:rtl/>
        </w:rPr>
        <w:br w:type="page"/>
      </w:r>
    </w:p>
    <w:p w:rsidR="00F45017" w:rsidRDefault="00000000">
      <w:pPr>
        <w:rPr>
          <w:rtl/>
        </w:rPr>
      </w:pPr>
      <w:r>
        <w:pict>
          <v:shape id="_x0000_s960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9607" inset="0,0,0,0">
              <w:txbxContent>
                <w:p w:rsidR="00F4444C" w:rsidRDefault="00F4444C">
                  <w:r>
                    <w:rPr>
                      <w:rtl/>
                    </w:rPr>
                    <w:t>61                                           ספר החוקים 617                    ה' באדר התשל"א 02.03.1971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9608" o:spid="_x0000_s1030" type="#_x0000_t202" style="position:absolute;left:0;text-align:left;margin-left:385.25pt;margin-top:737.9pt;width:156.6pt;height:23.15pt;z-index:8;mso-wrap-style:none;mso-position-horizontal-relative:page;mso-position-vertical-relative:page" stroked="f">
            <v:textbox style="mso-next-textbox:#_x0000_s9608" inset="0,0,0,0">
              <w:txbxContent>
                <w:p w:rsidR="00F4444C" w:rsidRDefault="00F4444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609" o:spid="_x0000_s1031" type="#_x0000_t202" style="position:absolute;left:0;text-align:left;margin-left:102.95pt;margin-top:373.75pt;width:444.9pt;height:358.95pt;z-index:7;mso-wrap-style:none;mso-position-horizontal-relative:page;mso-position-vertical-relative:page" stroked="f">
            <v:textbox style="mso-next-textbox:#_x0000_s9609" inset="0,0,0,0">
              <w:txbxContent>
                <w:tbl>
                  <w:tblPr>
                    <w:tblW w:w="47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4"/>
                    <w:gridCol w:w="6834"/>
                  </w:tblGrid>
                  <w:tr w:rsidR="00F4444C" w:rsidRPr="00F45017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הקברניט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לנקוט באמצעי</w:t>
                        </w:r>
                      </w:p>
                      <w:p w:rsidR="00F4444C" w:rsidRPr="00F45017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היה לקברניט כלי טיס יסור סביר להניח כי אדם ביצע בכלי הטיס, או עומד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בו, מעשה המסכן או עשוי לסכן את בטחון כלי הטיס או את בטחון בני האדם או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שבו, או את הסדר הטוב או המשמעת בכלי הטיס, רשאי הוא לנקוט באמצעי בטחון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 הדרושים לדעתו, לרבות מעצר או חיפוש, כדי להגן על בטחון כלי הטיס ועל בטחון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האדם או הרכוש שבו, או כדי לשמור על הסדר הטוב או המשמעת בכלי הטיס, או כדי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לאפשר לו להוציא את האדם מכלי הטיס לפי סעיפים 8 או 9.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הסמכויות הנתונות לקברניט כלי טיס בסעיף קטן (א) נתונות לו גם אם היה לו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סביר להניח כי אדם ביצע בכלי הטיס, או עומד לבצע בו, מעשה שלדעת הקברניט</w:t>
                        </w:r>
                      </w:p>
                      <w:p w:rsidR="00F4444C" w:rsidRPr="00F45017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מהווה עבירה על פי כל דין הקיים במדינת הרישום.</w:t>
                        </w:r>
                      </w:p>
                    </w:tc>
                  </w:tr>
                  <w:tr w:rsidR="00F4444C" w:rsidRPr="00F45017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סיוע של אנשי</w:t>
                        </w:r>
                      </w:p>
                      <w:p w:rsidR="00F4444C" w:rsidRPr="00F45017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צוות ואחרים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בכל מקרה של צורך בנקיטת אמצעי בטחון חייב כל איש צוות לסייע לקברניט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דרישתו ולפעול לפי הוראות מחייבות אחרות, לרבות הוראות קבע, תוך ציות להוראות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הקברניט.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אדם בכלי טיס רשאי לסליע לקברניט או לאיש צוות אחר בנקיטת אמצעי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בטחון, אם הקברניט או איש הצוות האחר הרשהו לכך.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בכלי טיס רשאי לנקוט אמצעי בטחון כנגד אדם אחר, אם יש יסוד סביר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 כי יש בהם צורך חיוני תכוף כדי להגן על בטחון כלי הטיס או בני האדם או הרכוש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שבו, ובלבד שבעשייתו לא עבר את המידה הדרושה לאותה מטרה ולא הפר הוראות שניתנו</w:t>
                        </w:r>
                      </w:p>
                      <w:p w:rsidR="00F4444C" w:rsidRPr="00F45017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הקברניט או מטעמו.</w:t>
                        </w:r>
                      </w:p>
                    </w:tc>
                  </w:tr>
                  <w:tr w:rsidR="00F4444C" w:rsidRPr="00F45017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F4444C" w:rsidRPr="00F45017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מעצר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על מעצרו של אדם בכלי טיס ועל סיבת המעצר יודיע הקברניט, במהירות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האפשרית בעת הנחיתה, ואם אפשר - לפני הנחיתה, לרשות המוסמכת של המדינה שבה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נוחת.</w:t>
                        </w:r>
                      </w:p>
                      <w:p w:rsidR="00F4444C" w:rsidRPr="00F45017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לא יחול על קברניט בכלי טיס צבאי.</w:t>
                        </w:r>
                      </w:p>
                    </w:tc>
                  </w:tr>
                </w:tbl>
                <w:p w:rsidR="00F4444C" w:rsidRDefault="00F4444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610" o:spid="_x0000_s1032" type="#_x0000_t202" style="position:absolute;left:0;text-align:left;margin-left:218.15pt;margin-top:354.75pt;width:273.85pt;height:15.45pt;z-index:6;mso-wrap-style:none;mso-position-horizontal-relative:page;mso-position-vertical-relative:page" stroked="f">
            <v:textbox style="mso-next-textbox:#_x0000_s9610" inset="0,0,0,0">
              <w:txbxContent>
                <w:p w:rsidR="00F4444C" w:rsidRPr="00F45017" w:rsidRDefault="00F4444C">
                  <w:pPr>
                    <w:pStyle w:val="OCRStyle2"/>
                    <w:ind w:left="23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ב': חובות וסמכויות של קברניט ושל אחרים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611" o:spid="_x0000_s1033" type="#_x0000_t202" style="position:absolute;left:0;text-align:left;margin-left:98.55pt;margin-top:92.2pt;width:451.85pt;height:243.55pt;z-index:5;mso-wrap-style:none;mso-position-horizontal-relative:page;mso-position-vertical-relative:page" stroked="f">
            <v:textbox style="mso-next-textbox:#_x0000_s9611" inset="0,0,0,0">
              <w:txbxContent>
                <w:tbl>
                  <w:tblPr>
                    <w:tblW w:w="48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6929"/>
                  </w:tblGrid>
                  <w:tr w:rsidR="00F4444C" w:rsidRPr="00F45017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בתי</w:t>
                        </w:r>
                      </w:p>
                      <w:p w:rsidR="00F4444C" w:rsidRPr="00F45017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בישראל.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   בית משפט בישראל מוסמך לדון לפי דיני ישראל אדם אשר -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עבירה לפי פרק ג';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בשטח ישראל או מחוצה לו, עבר עבירה בתוך כלי טיס ישראלי או לגבי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טיס ישראלי או לגבי אדם או נכס המצוי בו;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בשטח ישראל, בתוך כלי טיס שאינו ישראלי, עבר עבירה לגבי אותו כלי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 או לגבי אדם או נכס המצוי בו :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מחוץ לשטח ישראל, כתוך כלי טיס שאיננו ישראלי, עבר עבירה נגד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 ישראלי או הושב ישראל המצוי בו, או נגד נכס של אזרח ישראלי או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באשר הוא נכס כאמור, או נגד בטחון מדינת ישראל;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הוצא מכלי טיס בשטח ישראל לפי סעיפים 8 או 9 לאחר שביצע בו עבירה,</w:t>
                        </w:r>
                      </w:p>
                      <w:p w:rsidR="00F4444C" w:rsidRPr="00F45017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ואותה עבירה היתה בת-עונשין בישראל אילו בוצעה בכלי טיס ישראלי.</w:t>
                        </w:r>
                      </w:p>
                    </w:tc>
                  </w:tr>
                  <w:tr w:rsidR="00F4444C" w:rsidRPr="00F45017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שפיטה</w:t>
                        </w:r>
                      </w:p>
                      <w:p w:rsidR="00F4444C" w:rsidRPr="00F45017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בחוץ-לארץ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אדם שעבר עבירה לפי פרק ג' מותר להעמידו לדין בישראל אף אם כבר עמד לדין</w:t>
                        </w:r>
                      </w:p>
                      <w:p w:rsidR="00F4444C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המעשה מחוץ לישראל, אולם אם הורשע לאחר שכבר הורשע על אותו מעשה מחוץ</w:t>
                        </w:r>
                      </w:p>
                      <w:p w:rsidR="00F4444C" w:rsidRPr="00F45017" w:rsidRDefault="00F444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יתחשב בית המשפט בישראל בקביעת ענשו כעונש שנשא מחוץ לישראל.</w:t>
                        </w:r>
                      </w:p>
                    </w:tc>
                  </w:tr>
                </w:tbl>
                <w:p w:rsidR="00F4444C" w:rsidRDefault="00F4444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32B40" w:rsidRDefault="00D32B40">
      <w:pPr>
        <w:rPr>
          <w:rtl/>
        </w:rPr>
      </w:pPr>
      <w:r>
        <w:rPr>
          <w:rtl/>
        </w:rPr>
        <w:br w:type="page"/>
      </w:r>
    </w:p>
    <w:p w:rsidR="00D32B40" w:rsidRDefault="00000000">
      <w:pPr>
        <w:rPr>
          <w:rtl/>
        </w:rPr>
      </w:pPr>
      <w:r>
        <w:pict>
          <v:shape id="_x0000_s9612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9612" inset="0,0,0,0">
              <w:txbxContent>
                <w:p w:rsidR="00F4444C" w:rsidRDefault="00F4444C">
                  <w:r>
                    <w:rPr>
                      <w:rtl/>
                    </w:rPr>
                    <w:t>62                                           ספר החוקים 617                    ה' באדר התשל"א 02.03.1971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9613" o:spid="_x0000_s1035" type="#_x0000_t202" style="position:absolute;left:0;text-align:left;margin-left:79.35pt;margin-top:735.75pt;width:190.3pt;height:38.8pt;z-index:11;mso-wrap-style:none;mso-position-horizontal-relative:page;mso-position-vertical-relative:page" stroked="f">
            <v:textbox style="mso-next-textbox:#_x0000_s9613" inset="0,0,0,0">
              <w:txbxContent>
                <w:p w:rsidR="00F4444C" w:rsidRDefault="00F4444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614" o:spid="_x0000_s1036" type="#_x0000_t202" style="position:absolute;left:0;text-align:left;margin-left:77.95pt;margin-top:78.6pt;width:466.5pt;height:628.45pt;z-index:10;mso-wrap-style:none;mso-position-horizontal-relative:page;mso-position-vertical-relative:page" stroked="f">
            <v:textbox style="mso-next-textbox:#_x0000_s9614" inset="0,0,0,0">
              <w:txbxContent>
                <w:tbl>
                  <w:tblPr>
                    <w:tblW w:w="49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9"/>
                    <w:gridCol w:w="1433"/>
                  </w:tblGrid>
                  <w:tr w:rsidR="00F4444C" w:rsidRPr="00D32B40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הקברניט רשאי להמשיך במעצרו של אדם עד למועד שבו כלי הטיס יפסיק להיות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בטיסה, ואם החליט למסור אותו לרשות מוסמכת כאמור בסעיף 9 - עד למסירתו כאמור;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הקברניט אינו רשאי להמשיך במעצר מעבר למועד זה, אלא באחת מאלה: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הרשות המוסמכת של המדינה שבה נחת כלי הטיס מסרבת לבקשת הקבר-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 להתיר ירידת האדם לשטח אותה מדינה או לקבלו לידיה, או שהיא מסכימה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הקברניט להשאיר את האדם ככלי הטיס: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המדינה שכה נחת כלי הטיס אינה בעלת האמנה, והרשות המוסמכת בה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דורשת להוריד את האדם או למסרו לידיה;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האמצעים ננקטו נגד האדם בדי לאפשר מסירתו לרשות המוסמכת בישראל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לרשות המוסמכת במדינת הרישום;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האדם מסכים להמשיך ולהישאר עצור ככלי הטיס.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F4444C" w:rsidRPr="00D32B40" w:rsidRDefault="00F4444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המעצר</w:t>
                        </w:r>
                      </w:p>
                    </w:tc>
                  </w:tr>
                  <w:tr w:rsidR="00F4444C" w:rsidRPr="00D32B40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F4444C" w:rsidRDefault="00F4444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היה לקברניט יסוד סביר להניח כי אדם ביצע בכלי טיס, או עומד לבצע בו,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המסכן, או העלול לסכן, את בטחון כלי הטיס או בטחון בני האדם או הרכוש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שבו, או את הסדר הטוב או המשמעת בכלי הטיס, וכי הורדתו מכלי הטיס חיונית כדי להגן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בטחון כלי הטיס או על בטחון בני האדם או הרכוש שבו או כדי לשמור על הסדר הטוב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המשמעת בו, רשאי הקברניט להוריד את האדם מכלי הטיס בכל מדינה שבה הוא נוחת.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ציווה הקברניט על אדם בנסיבות המפורטות בסעיף קטן (א) לרדת מכלי הטיס,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והאדם לא קיים את צו הקברניט, רשאי הקברניט לאחוז באמצעים סבירים בנסיבות הענין</w:t>
                        </w:r>
                      </w:p>
                      <w:p w:rsidR="00F4444C" w:rsidRPr="00D32B40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להוריד אותו מכלי הטיס.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F4444C" w:rsidRPr="00D32B40" w:rsidRDefault="00F4444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הורדת אדם</w:t>
                        </w:r>
                      </w:p>
                    </w:tc>
                  </w:tr>
                  <w:tr w:rsidR="00F4444C" w:rsidRPr="00D32B40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F4444C" w:rsidRDefault="00F4444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קברניט רשאי למסור לידי הרשות המוסמכת במדינה בעלת האמנה שבה הוא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נוחת את מי שיש לו יסוד סביר להניח שביצע בטיסה מעשה שלדעת הקברניט היא עבירה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חמורה על פי הדין הקיים במדינת הרישום.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שנמסר לפי סעיף זה בישראל, יחולו עליו הדינים החלים בישראל בעניני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והסגרה, הכל לפי הענין.</w:t>
                        </w:r>
                      </w:p>
                      <w:p w:rsidR="00F4444C" w:rsidRPr="00D32B40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לא יחול על קברניט כלי מיס צבאי.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F4444C" w:rsidRPr="00D32B40" w:rsidRDefault="00F4444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אדם</w:t>
                        </w:r>
                      </w:p>
                    </w:tc>
                  </w:tr>
                  <w:tr w:rsidR="00F4444C" w:rsidRPr="00D32B40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F4444C" w:rsidRDefault="00F4444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על הורדת אדם או מסירתו לפי סעיפים 8 או 9 תינתן מטעם קברניט כלי הטיס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לרשות המוסמכת של המדינה שבה הורד או נמסר האדם ולרשות המוסמכת של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הרישום. י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ההודעה תפרט את נימוקי המסירה או ההורדה ותינתן, בהורדה - עם הורדתו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האדם או עד כמה שאפשר סמוך לה, ובמסירה - לפני הנחיתה או עד כמה שאפשר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אחריה.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לא יחול על קברניט כלי טיס צבאי.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. קברניטיכלל הטיס, איש צוות, נוסע בעל כלי הטיס, שוכרו, מפעילו או האדם שמטעמו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מבוצעת הטיסה, לא ישאו באחריות פלילית או אזרחית על מעשה שנעשה לגבי אדם פלוני</w:t>
                        </w:r>
                      </w:p>
                      <w:p w:rsidR="00F4444C" w:rsidRPr="00D32B40" w:rsidRDefault="00F444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לאמור בפרק זה.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F4444C" w:rsidRDefault="00F4444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הורדה</w:t>
                        </w:r>
                      </w:p>
                      <w:p w:rsidR="00F4444C" w:rsidRDefault="00F4444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ומסירה</w:t>
                        </w:r>
                      </w:p>
                      <w:p w:rsidR="00F4444C" w:rsidRPr="00D32B40" w:rsidRDefault="00F4444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הסיגות</w:t>
                        </w:r>
                      </w:p>
                    </w:tc>
                  </w:tr>
                </w:tbl>
                <w:p w:rsidR="00F4444C" w:rsidRDefault="00F4444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614B2" w:rsidRDefault="00F614B2">
      <w:pPr>
        <w:rPr>
          <w:rtl/>
        </w:rPr>
      </w:pPr>
      <w:r>
        <w:rPr>
          <w:rtl/>
        </w:rPr>
        <w:br w:type="page"/>
      </w:r>
    </w:p>
    <w:p w:rsidR="00F614B2" w:rsidRDefault="00000000">
      <w:pPr>
        <w:rPr>
          <w:rtl/>
        </w:rPr>
      </w:pPr>
      <w:r>
        <w:pict>
          <v:shape id="_x0000_s9615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9615" inset="0,0,0,0">
              <w:txbxContent>
                <w:p w:rsidR="00F4444C" w:rsidRDefault="00F4444C">
                  <w:r>
                    <w:rPr>
                      <w:rtl/>
                    </w:rPr>
                    <w:t>63                                           ספר החוקים 617                    ה' באדר התשל"א 02.03.1971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9616" o:spid="_x0000_s1038" type="#_x0000_t202" style="position:absolute;left:0;text-align:left;margin-left:363.95pt;margin-top:704pt;width:190.3pt;height:62.95pt;z-index:16;mso-wrap-style:none;mso-position-horizontal-relative:page;mso-position-vertical-relative:page" stroked="f">
            <v:textbox style="mso-next-textbox:#_x0000_s9616" inset="0,0,0,0">
              <w:txbxContent>
                <w:p w:rsidR="00F4444C" w:rsidRPr="00F614B2" w:rsidRDefault="00F4444C">
                  <w:pPr>
                    <w:pStyle w:val="OCRStyle4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תשי"ד, עמ' 174.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9617" o:spid="_x0000_s1039" type="#_x0000_t202" style="position:absolute;left:0;text-align:left;margin-left:107.35pt;margin-top:463.25pt;width:444.3pt;height:240.55pt;z-index:15;mso-wrap-style:none;mso-position-horizontal-relative:page;mso-position-vertical-relative:page" stroked="f">
            <v:textbox style="mso-next-textbox:#_x0000_s9617" inset="0,0,0,0">
              <w:txbxContent>
                <w:tbl>
                  <w:tblPr>
                    <w:tblW w:w="47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6894"/>
                  </w:tblGrid>
                  <w:tr w:rsidR="00F4444C" w:rsidRPr="00F614B2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4444C" w:rsidRPr="00F614B2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שוד אווירי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F4444C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אלה יאשמו בשוד אווירי ודינם מאסר עולם, ואם גרם המעשה למותו של אדם, דיגם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עולם בלבד;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התופס כלי טיט בכוח, באלימות, באמצעי מרמה או באיום להפעיל כוח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אלימות, או המשתלט שלא כדין על כלי טיס;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המחזיק בכלי טיס או המשתתף מרצונו בהפעלת כלי טיס, בשליטתו או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בהחזקתו, ביודעו כי כלי הטיס נתפס או השתלטו עליו כאמור בפסקה (1) או כי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באמצעותו מפעילים את השליטה בכלי טיס אחר שנתפס או שהשתלטו עליו</w:t>
                        </w:r>
                      </w:p>
                      <w:p w:rsidR="00F4444C" w:rsidRPr="00F614B2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</w:tr>
                  <w:tr w:rsidR="00F4444C" w:rsidRPr="00F614B2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4444C" w:rsidRPr="00F614B2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חבלה ואיום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F4444C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העושה מעשה המכוון לסכן חיי אדם המצוי בכלי טיס או לגרום לו נזק, או המכוון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לסכן כלי טיס או רכוש שבו או לגרום לו נזק, או המאיים באחת מאלה, דינו - מאסר</w:t>
                        </w:r>
                      </w:p>
                      <w:p w:rsidR="00F4444C" w:rsidRPr="00F614B2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שנה, ואם גרם המעשה למותו של אדם, דינו - מאסר עולם בלבד.</w:t>
                        </w:r>
                      </w:p>
                    </w:tc>
                  </w:tr>
                  <w:tr w:rsidR="00F4444C" w:rsidRPr="00F614B2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4444C" w:rsidRPr="00F614B2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שוא.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F4444C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העוצר אדם שהיה מצוי בכלי טיס שנעברה בו עבירה לפי פרק זה או המחזיק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 במעצר, דינו - מאסר חמש עשרה שנה, ואם גרם המעשה למותו של אדם,</w:t>
                        </w:r>
                      </w:p>
                      <w:p w:rsidR="00F4444C" w:rsidRPr="00F614B2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עולם בלבד.</w:t>
                        </w:r>
                      </w:p>
                    </w:tc>
                  </w:tr>
                </w:tbl>
                <w:p w:rsidR="00F4444C" w:rsidRDefault="00F4444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9618" o:spid="_x0000_s1040" type="#_x0000_t202" style="position:absolute;left:0;text-align:left;margin-left:271.9pt;margin-top:436.3pt;width:164.35pt;height:26.75pt;z-index:14;mso-wrap-style:none;mso-position-horizontal-relative:page;mso-position-vertical-relative:page" stroked="f">
            <v:textbox style="mso-next-textbox:#_x0000_s9618" inset="0,0,0,0">
              <w:txbxContent>
                <w:p w:rsidR="00F4444C" w:rsidRPr="00F614B2" w:rsidRDefault="00F4444C">
                  <w:pPr>
                    <w:pStyle w:val="OCRStyle4"/>
                    <w:ind w:left="21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ג': שוד אווירי וחבלה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19" o:spid="_x0000_s1041" type="#_x0000_t202" style="position:absolute;left:0;text-align:left;margin-left:104.8pt;margin-top:85.85pt;width:449.45pt;height:342.75pt;z-index:13;mso-wrap-style:none;mso-position-horizontal-relative:page;mso-position-vertical-relative:page" stroked="f">
            <v:textbox style="mso-next-textbox:#_x0000_s9619" inset="0,0,0,0">
              <w:txbxContent>
                <w:tbl>
                  <w:tblPr>
                    <w:tblW w:w="47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9"/>
                    <w:gridCol w:w="6963"/>
                  </w:tblGrid>
                  <w:tr w:rsidR="00F4444C" w:rsidRPr="00F614B2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F4444C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חסינות אדם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שהורד או שנמסר</w:t>
                        </w:r>
                      </w:p>
                      <w:p w:rsidR="00F4444C" w:rsidRPr="00F614B2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בישראל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F4444C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מי שהורד מכלי טיס בישראל או נמסר בישראל מכוח הוראות חוק זה ורוצה להמשיך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במסעו, לא תעוכב יציאתו מישראל אלא באחת מאלה: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נוכחותו בישראל דרושה לצרכי הליכים פליליים או הליכי הסגרה;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יצא מישראל תוך זמן סביר, לאחר שניתנה לו, אחרי הנחיתה, אפ-</w:t>
                        </w:r>
                      </w:p>
                      <w:p w:rsidR="00F4444C" w:rsidRPr="00F614B2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שרות לעשות כן. </w:t>
                        </w:r>
                      </w:p>
                    </w:tc>
                  </w:tr>
                  <w:tr w:rsidR="00F4444C" w:rsidRPr="00F614B2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F4444C" w:rsidRPr="00F614B2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הפגרה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F4444C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גא) אדם שנמסר בישראל לפי סעיף 9 מותר להסגירו למדינת הרישום, על פי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בקשתה, ובלבד שקויימו כל ההוראות שבחוק ההסגרה, תשי"ד-1954 4, למעט האמור בסעיף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2(1) שבו: לענין תחולת סעיף 17 לחוק האמור, תבוא במקום ההסכם שלפי סעיף 2(1) האמור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של מדינת הרישום לנהוג כאמור בסעיף 17 האמור.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לא יוסגר אדם לפי סעיף זה למדינת הרישום אם לפי דיניה אין להסגיר לישראל,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בהעדר הסכם הסגרה בינה לבין ישראל, אדם שנמסר בהתאם לאמור בסעיף 9 לאמנה, או</w:t>
                        </w:r>
                      </w:p>
                      <w:p w:rsidR="00F4444C" w:rsidRPr="00F614B2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היא אינה נוהגת הדדיות בענין הנדון כלפי ישראל.</w:t>
                        </w:r>
                      </w:p>
                    </w:tc>
                  </w:tr>
                  <w:tr w:rsidR="00F4444C" w:rsidRPr="00F614B2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F4444C" w:rsidRPr="00F614B2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גירוש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F4444C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הורדה או מסירה של אדם כישראל לפי פרק זה או החזרתו לישראל לפי סעיף 14</w:t>
                        </w:r>
                      </w:p>
                      <w:p w:rsidR="00F4444C" w:rsidRPr="00F614B2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לאמנה לא תגרע מסמכות הניתנת על פי כל דין לגרש אותו אדם מישראל.</w:t>
                        </w:r>
                      </w:p>
                    </w:tc>
                  </w:tr>
                  <w:tr w:rsidR="00F4444C" w:rsidRPr="00F614B2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F4444C" w:rsidRPr="00F614B2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עבירת חוץ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F4444C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מי שאינו מקיים את המוטל עליו לפי פרק זה בנסיבות שבהן היה אחראי בפלילים</w:t>
                        </w:r>
                      </w:p>
                      <w:p w:rsidR="00F4444C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למחדלו אילו אירע המחדל בכלי טיס ישראלי, ישא בישראל באחריות פלילית על אותו</w:t>
                        </w:r>
                      </w:p>
                      <w:p w:rsidR="00F4444C" w:rsidRPr="00F614B2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מחדל אף אם אירע שלא בכלי טיס ושלא בשטח ישראל.</w:t>
                        </w:r>
                      </w:p>
                    </w:tc>
                  </w:tr>
                  <w:tr w:rsidR="00F4444C" w:rsidRPr="00F614B2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F4444C" w:rsidRPr="00F614B2" w:rsidRDefault="00F444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לסמכויות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F4444C" w:rsidRPr="00F614B2" w:rsidRDefault="00F444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הוראות פרק זה המתייחסות לעבירות יפורשו בהתאם לסעיף 2 לאמנה.</w:t>
                        </w:r>
                      </w:p>
                    </w:tc>
                  </w:tr>
                </w:tbl>
                <w:p w:rsidR="00F4444C" w:rsidRDefault="00F4444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10103" w:rsidRDefault="00B10103">
      <w:pPr>
        <w:rPr>
          <w:rtl/>
        </w:rPr>
      </w:pPr>
      <w:r>
        <w:rPr>
          <w:rtl/>
        </w:rPr>
        <w:br w:type="page"/>
      </w:r>
    </w:p>
    <w:p w:rsidR="00B10103" w:rsidRDefault="00000000">
      <w:pPr>
        <w:rPr>
          <w:rtl/>
        </w:rPr>
      </w:pPr>
      <w:r>
        <w:pict>
          <v:shape id="_x0000_s9620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9620" inset="0,0,0,0">
              <w:txbxContent>
                <w:p w:rsidR="00F4444C" w:rsidRDefault="00F4444C">
                  <w:r>
                    <w:rPr>
                      <w:rtl/>
                    </w:rPr>
                    <w:t>64                                           ספר החוקים 617                    ה' באדר התשל"א 02.03.1971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9621" o:spid="_x0000_s1043" type="#_x0000_t202" style="position:absolute;left:0;text-align:left;margin-left:75.45pt;margin-top:737.05pt;width:155.85pt;height:24.15pt;z-index:21;mso-wrap-style:none;mso-position-horizontal-relative:page;mso-position-vertical-relative:page" stroked="f">
            <v:textbox style="mso-next-textbox:#_x0000_s9621" inset="0,0,0,0">
              <w:txbxContent>
                <w:p w:rsidR="00F4444C" w:rsidRDefault="00F4444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9622" o:spid="_x0000_s1044" type="#_x0000_t202" style="position:absolute;left:0;text-align:left;margin-left:75.45pt;margin-top:637.25pt;width:468.25pt;height:59.4pt;z-index:20;mso-wrap-style:none;mso-position-horizontal-relative:page;mso-position-vertical-relative:page" stroked="f">
            <v:textbox style="mso-next-textbox:#_x0000_s9622" inset="0,0,0,0">
              <w:txbxContent>
                <w:tbl>
                  <w:tblPr>
                    <w:tblW w:w="49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3"/>
                    <w:gridCol w:w="1441"/>
                  </w:tblGrid>
                  <w:tr w:rsidR="00F4444C" w:rsidRPr="00B10103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F4444C" w:rsidRDefault="00F4444C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23, בהליכים לפני בית משפט בישראל, לרבות הליכי הסגרה, תהיה עדות לענין עבירה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חוק זה שנגבתה מחוץ לישראל קבילה, אם נתקיימו בה כל אלה:</w:t>
                        </w:r>
                      </w:p>
                      <w:p w:rsidR="00F4444C" w:rsidRPr="00B10103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למצוא את העד בישראל;</w:t>
                        </w:r>
                      </w:p>
                    </w:tc>
                    <w:tc>
                      <w:tcPr>
                        <w:tcW w:w="846" w:type="pct"/>
                      </w:tcPr>
                      <w:p w:rsidR="00F4444C" w:rsidRDefault="00F444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עדות</w:t>
                        </w:r>
                      </w:p>
                      <w:p w:rsidR="00F4444C" w:rsidRPr="00B10103" w:rsidRDefault="00F444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בחוץ-לארץ</w:t>
                        </w:r>
                      </w:p>
                    </w:tc>
                  </w:tr>
                </w:tbl>
                <w:p w:rsidR="00F4444C" w:rsidRDefault="00F4444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9623" o:spid="_x0000_s1045" type="#_x0000_t202" style="position:absolute;left:0;text-align:left;margin-left:201.2pt;margin-top:617.45pt;width:116.25pt;height:19.6pt;z-index:19;mso-wrap-style:none;mso-position-horizontal-relative:page;mso-position-vertical-relative:page" stroked="f">
            <v:textbox style="mso-next-textbox:#_x0000_s9623" inset="0,0,0,0">
              <w:txbxContent>
                <w:p w:rsidR="00F4444C" w:rsidRPr="00B10103" w:rsidRDefault="00F4444C">
                  <w:pPr>
                    <w:pStyle w:val="OCRStyle5"/>
                    <w:ind w:left="28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ד':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624" o:spid="_x0000_s1046" type="#_x0000_t202" style="position:absolute;left:0;text-align:left;margin-left:79.8pt;margin-top:84.6pt;width:466.5pt;height:520.75pt;z-index:18;mso-wrap-style:none;mso-position-horizontal-relative:page;mso-position-vertical-relative:page" stroked="f">
            <v:textbox style="mso-next-textbox:#_x0000_s9624" inset="0,0,0,0">
              <w:txbxContent>
                <w:tbl>
                  <w:tblPr>
                    <w:tblW w:w="49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18"/>
                    <w:gridCol w:w="1662"/>
                  </w:tblGrid>
                  <w:tr w:rsidR="00F4444C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בעבירה לפי סעיף זה, תהא הגנה אם יוכיח הנאשם אחת מאלה: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המעצר היה על עבירה לפי פרק זה;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המעצר בוצע על פי סמכויות שהוענקו בחיקוק.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4444C" w:rsidRPr="00B10103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עבירות אלה דינן כדין מעשה עבירה עצמו: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קשר או נסיון לעבור עבירה לפי פרק זה;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נסיון של שידול לעבירה כאמור;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סיוע לאחר מעשה העבירה כאמור.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F4444C" w:rsidRDefault="00F444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קשר, שידול,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נסיון וסיוע לאחר</w:t>
                        </w:r>
                      </w:p>
                      <w:p w:rsidR="00F4444C" w:rsidRPr="00B10103" w:rsidRDefault="00F444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מעשה</w:t>
                        </w:r>
                      </w:p>
                    </w:tc>
                  </w:tr>
                  <w:tr w:rsidR="00F4444C" w:rsidRPr="00B10103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F4444C" w:rsidRDefault="00F444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לענין עבירות לפי פרק זה, אין נפקא מינה אם העבירה נעברה בשטח ישראל או</w:t>
                        </w:r>
                      </w:p>
                      <w:p w:rsidR="00F4444C" w:rsidRPr="00B10103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מחוצה לו, או אם נעברה לגבי כלי טיס ישראלי או לגבי כלי טיס שאינו ישראלי.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F4444C" w:rsidRPr="00B10103" w:rsidRDefault="00F444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</w:tc>
                  </w:tr>
                  <w:tr w:rsidR="00F4444C" w:rsidRPr="00B10103">
                    <w:trPr>
                      <w:jc w:val="right"/>
                    </w:trPr>
                    <w:tc>
                      <w:tcPr>
                        <w:tcW w:w="4020" w:type="pct"/>
                      </w:tcPr>
                      <w:p w:rsidR="00F4444C" w:rsidRDefault="00F444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כלי טיס שנעברה בו עבירה לפי סעיף 17 ונחת לאחר מכן באותה טיסה בישראל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ונמצא בו אותה שעה נוסע או איש צוות, אשר לולא מעשה העבירה לא היה צריך להגיע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באותה טיסה - לא ייעצר האדם ולא יובא לדין ולא יוסגר על מעשה שעשה לפני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 כאמור אלא באחת מאלה: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המעשה הוא עבירה לפי חוק זה;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הנוסע או איש הצוות לא יצא מישראל תוך זמן סביר לאחר שניתנה לו,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הנחיתה, אפשרות לעשות כן;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הנוסע או איש הצוות יצא מישראל אחרי הנחיתה וחזר אליה מרצונו או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הוסגר לישראל בגלל המעשה האמור.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כלי טיס שנעברה בו עבירה לפי סעיף 17 ונחת כאותה טיסה לאחר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בישראל - כלי הטיס והמטען והכבודה שבו, אשר לולא מעשה העבירה לא היו צריכים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להגיע לישראל באותה טיסה, לא יהיו נתונים לתפיסה או לעיקול מכל סוג שהוא ככל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עקב אירוע שאירע לפני ביצוע העבירה כאמור, אלא באחת מאלה: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התפיסה או העיקול מבוקשים בעטיו של מעשה שהוא עבירה לפי חוק זה;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כלי הטיס, המטען או הכבודה לא הוצאו מישראל תוך זמן סביר לאחר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שניתנה, אחרי הנחיתה, אפשרות לעשות כן;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כלי הטיס, המטען או הכבודה הוצאו מישראל אחרי הנחיתה והוחזרו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 כדין.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הרשויות המוסמכות בישראל רשאיות שלא לנהוג לפי סעיף זה אם מדינת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של כלי הטיס שנחת או המדינה שהנוסע נמנה עם אזרחיה, הכל לפי הענין, אינה</w:t>
                        </w:r>
                      </w:p>
                      <w:p w:rsidR="00F4444C" w:rsidRPr="00B10103" w:rsidRDefault="00F444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נוהגת הדדיות בענין הנדון כלפי ישראל.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F4444C" w:rsidRDefault="00F444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חסינות למי שנחת</w:t>
                        </w:r>
                      </w:p>
                      <w:p w:rsidR="00F4444C" w:rsidRDefault="00F444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בישראל בכלי</w:t>
                        </w:r>
                      </w:p>
                      <w:p w:rsidR="00F4444C" w:rsidRPr="00B10103" w:rsidRDefault="00F444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טיס שנשדד</w:t>
                        </w:r>
                      </w:p>
                    </w:tc>
                  </w:tr>
                </w:tbl>
                <w:p w:rsidR="00F4444C" w:rsidRDefault="00F4444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4444C" w:rsidRDefault="00F4444C">
      <w:pPr>
        <w:rPr>
          <w:rtl/>
        </w:rPr>
      </w:pPr>
      <w:r>
        <w:rPr>
          <w:rtl/>
        </w:rPr>
        <w:br w:type="page"/>
      </w:r>
    </w:p>
    <w:p w:rsidR="00F4444C" w:rsidRDefault="00000000">
      <w:pPr>
        <w:rPr>
          <w:rtl/>
        </w:rPr>
      </w:pPr>
      <w:r>
        <w:pict>
          <v:shape id="_x0000_s9625" o:spid="_x0000_s1047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9625" inset="0,0,0,0">
              <w:txbxContent>
                <w:p w:rsidR="00F4444C" w:rsidRDefault="00F4444C">
                  <w:r>
                    <w:rPr>
                      <w:rtl/>
                    </w:rPr>
                    <w:t>65                                           ספר החוקים 617                    ה' באדר התשל"א 02.03.1971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9626" o:spid="_x0000_s1048" type="#_x0000_t202" style="position:absolute;left:0;text-align:left;margin-left:433.55pt;margin-top:377.3pt;width:118pt;height:35.25pt;z-index:27;mso-wrap-style:none;mso-position-horizontal-relative:page;mso-position-vertical-relative:page" stroked="f">
            <v:textbox style="mso-next-textbox:#_x0000_s9626" inset="0,0,0,0">
              <w:txbxContent>
                <w:p w:rsidR="00F4444C" w:rsidRDefault="00F4444C">
                  <w:pPr>
                    <w:pStyle w:val="OCRStyle6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4444C" w:rsidRDefault="00F4444C">
                  <w:pPr>
                    <w:pStyle w:val="OCRStyle6"/>
                    <w:ind w:left="53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27" o:spid="_x0000_s1049" type="#_x0000_t202" style="position:absolute;left:0;text-align:left;margin-left:163.3pt;margin-top:332.55pt;width:92.05pt;height:37.05pt;z-index:26;mso-wrap-style:none;mso-position-horizontal-relative:page;mso-position-vertical-relative:page" stroked="f">
            <v:textbox style="mso-next-textbox:#_x0000_s9627" inset="0,0,0,0">
              <w:txbxContent>
                <w:p w:rsidR="00F4444C" w:rsidRDefault="00F4444C">
                  <w:pPr>
                    <w:pStyle w:val="OCRStyle6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4444C" w:rsidRDefault="00F4444C">
                  <w:pPr>
                    <w:pStyle w:val="OCRStyle6"/>
                    <w:ind w:left="238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28" o:spid="_x0000_s1050" type="#_x0000_t202" style="position:absolute;left:0;text-align:left;margin-left:264.85pt;margin-top:334.35pt;width:114.45pt;height:37.05pt;z-index:25;mso-wrap-style:none;mso-position-horizontal-relative:page;mso-position-vertical-relative:page" stroked="f">
            <v:textbox style="mso-next-textbox:#_x0000_s9628" inset="0,0,0,0">
              <w:txbxContent>
                <w:p w:rsidR="00F4444C" w:rsidRDefault="00F4444C">
                  <w:pPr>
                    <w:pStyle w:val="OCRStyle6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F4444C" w:rsidRDefault="00F4444C">
                  <w:pPr>
                    <w:pStyle w:val="OCRStyle6"/>
                    <w:ind w:left="58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629" o:spid="_x0000_s1051" type="#_x0000_t202" style="position:absolute;left:0;text-align:left;margin-left:385.45pt;margin-top:335.95pt;width:84.35pt;height:28.5pt;z-index:24;mso-wrap-style:none;mso-position-horizontal-relative:page;mso-position-vertical-relative:page" stroked="f">
            <v:textbox style="mso-next-textbox:#_x0000_s9629" inset="0,0,0,0">
              <w:txbxContent>
                <w:p w:rsidR="00F4444C" w:rsidRDefault="00F4444C">
                  <w:pPr>
                    <w:pStyle w:val="OCRStyle6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4444C" w:rsidRDefault="00F4444C">
                  <w:pPr>
                    <w:pStyle w:val="OCRStyle6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30" o:spid="_x0000_s1052" type="#_x0000_t202" style="position:absolute;left:0;text-align:left;margin-left:93.8pt;margin-top:91.4pt;width:470.05pt;height:217pt;z-index:23;mso-wrap-style:none;mso-position-horizontal-relative:page;mso-position-vertical-relative:page" stroked="f">
            <v:textbox style="mso-next-textbox:#_x0000_s9630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6"/>
                    <w:gridCol w:w="6987"/>
                  </w:tblGrid>
                  <w:tr w:rsidR="00F4444C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99" w:type="pct"/>
                      </w:tcPr>
                      <w:p w:rsid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העדות גבה שופט, קונסול ישראלי או מי ששר המשפטים הסמיך לכך,</w:t>
                        </w:r>
                      </w:p>
                      <w:p w:rsid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דרך כלל והן לענין מסויים;</w:t>
                        </w:r>
                      </w:p>
                      <w:p w:rsid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היתה אפשרות לחקור את העד חקירה שכנגד והדבר אושר על ידי מי</w:t>
                        </w:r>
                      </w:p>
                      <w:p w:rsid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שגבה את העדות.</w:t>
                        </w:r>
                      </w:p>
                    </w:tc>
                  </w:tr>
                  <w:tr w:rsidR="00F4444C" w:rsidRPr="00F4444C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מדינות בעלות</w:t>
                        </w:r>
                      </w:p>
                      <w:p w:rsidR="00F4444C" w:rsidRP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האמנה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הודעת שר התחבורה ברשומות, בדבר המדינות שהן בעלות האמנה, תשמש ראיה</w:t>
                        </w:r>
                      </w:p>
                      <w:p w:rsidR="00F4444C" w:rsidRP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לדבר לענין חוק זה.</w:t>
                        </w:r>
                      </w:p>
                    </w:tc>
                  </w:tr>
                  <w:tr w:rsidR="00F4444C" w:rsidRPr="00F4444C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למי דין</w:t>
                        </w:r>
                      </w:p>
                      <w:p w:rsidR="00F4444C" w:rsidRP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סמכויות בתי המשפט והסמכויות האחרות על פי חוק זה לא יגרעו מסמכויות על פי</w:t>
                        </w:r>
                      </w:p>
                      <w:p w:rsidR="00F4444C" w:rsidRP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דין אחר.</w:t>
                        </w:r>
                      </w:p>
                    </w:tc>
                  </w:tr>
                  <w:tr w:rsidR="00F4444C" w:rsidRPr="00F4444C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F4444C" w:rsidRP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שר התחבורה ושר המשפטים ממונים על ביצוע חוק זה והם רשאים, באישור ועדת</w:t>
                        </w:r>
                      </w:p>
                      <w:p w:rsidR="00F4444C" w:rsidRPr="00F4444C" w:rsidRDefault="00F4444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החוקה, חוק ומשפט של הכנסת, להתקין תקנות בכל ענין הנוגע לביצועו.</w:t>
                        </w:r>
                      </w:p>
                    </w:tc>
                  </w:tr>
                </w:tbl>
                <w:p w:rsidR="00F4444C" w:rsidRDefault="00F4444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10E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E434400-BA4F-41E9-AA70-A295759D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10E7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4501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32B4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F614B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10103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F4444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39</Characters>
  <Application>Microsoft Office Word</Application>
  <DocSecurity>4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2008-04-09T14:56:00Z</dcterms:created>
  <dcterms:modified xsi:type="dcterms:W3CDTF">2008-04-09T14:56:00Z</dcterms:modified>
</cp:coreProperties>
</file>