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8129B" w:rsidRDefault="00C8129B">
      <w:pPr>
        <w:rPr>
          <w:rtl/>
        </w:rPr>
      </w:pPr>
    </w:p>
    <w:p w:rsidR="00C8129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9769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9769" inset="0,0,0,0">
              <w:txbxContent>
                <w:p w:rsidR="00C8129B" w:rsidRDefault="00C8129B">
                  <w:r>
                    <w:rPr>
                      <w:rtl/>
                    </w:rPr>
                    <w:t>170                                         ספר החוקים 1052                  י' בסיוון התשמ"ב 01.06.1982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9770" o:spid="_x0000_s1026" type="#_x0000_t202" style="position:absolute;left:0;text-align:left;margin-left:85.85pt;margin-top:283pt;width:396.8pt;height:463.1pt;z-index:5;mso-wrap-style:none;mso-position-horizontal-relative:page;mso-position-vertical-relative:page" stroked="f">
            <v:textbox style="mso-next-textbox:#_x0000_s9770" inset="0,0,0,0">
              <w:txbxContent>
                <w:p w:rsidR="00C8129B" w:rsidRDefault="00C8129B">
                  <w:pPr>
                    <w:pStyle w:val="OCRStyle1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*  נתקבל בכנסת ביום ב' בסיון התשמ"'ב (24 במאי 1982), הצעת החוק ודברי הסבר פורסמו בה"ח 1569, התשמ"ב,</w:t>
                  </w:r>
                </w:p>
                <w:p w:rsidR="00C8129B" w:rsidRDefault="00C8129B">
                  <w:pPr>
                    <w:pStyle w:val="OCRStyle1"/>
                    <w:ind w:left="518"/>
                    <w:rPr>
                      <w:rtl/>
                    </w:rPr>
                  </w:pPr>
                  <w:r>
                    <w:rPr>
                      <w:rtl/>
                    </w:rPr>
                    <w:t>עמ' 88</w:t>
                  </w:r>
                </w:p>
                <w:p w:rsidR="00C8129B" w:rsidRDefault="00C8129B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1 ס"ח התשל"ה, עמ' 206.</w:t>
                  </w:r>
                </w:p>
                <w:p w:rsidR="00C8129B" w:rsidRDefault="00C8129B">
                  <w:pPr>
                    <w:pStyle w:val="OCRStyle1"/>
                    <w:ind w:left="2862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תיקון טעויות דפוס</w:t>
                  </w:r>
                </w:p>
                <w:p w:rsidR="00C8129B" w:rsidRDefault="00C8129B">
                  <w:pPr>
                    <w:pStyle w:val="OCRStyle1"/>
                    <w:ind w:left="1580"/>
                    <w:rPr>
                      <w:rtl/>
                    </w:rPr>
                  </w:pPr>
                  <w:r>
                    <w:rPr>
                      <w:rtl/>
                    </w:rPr>
                    <w:t>(לפי סעיף 10ב לפקודת סדרי השלטון והמשפט, התש"ח-1948)</w:t>
                  </w:r>
                </w:p>
                <w:p w:rsidR="00C8129B" w:rsidRDefault="00C8129B">
                  <w:pPr>
                    <w:pStyle w:val="OCRStyle1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ו</w:t>
                  </w:r>
                </w:p>
                <w:p w:rsidR="00C8129B" w:rsidRDefault="00C8129B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1. בחוק השיפוט הצבאי (תיקון מס' 15), התשמ"ב-1982  1 בסעיף 8, בסעיף 243ב(ב) החדש, י</w:t>
                  </w:r>
                </w:p>
                <w:p w:rsidR="00C8129B" w:rsidRDefault="00C8129B">
                  <w:pPr>
                    <w:pStyle w:val="OCRStyle1"/>
                    <w:ind w:left="583"/>
                    <w:rPr>
                      <w:rtl/>
                    </w:rPr>
                  </w:pPr>
                  <w:r>
                    <w:rPr>
                      <w:rtl/>
                    </w:rPr>
                    <w:t>במקום "הדין" יבוא "הדיון"'</w:t>
                  </w:r>
                </w:p>
                <w:p w:rsidR="00C8129B" w:rsidRDefault="00C8129B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2. בחוק סדר הדין הפלילי [נוסח משולב], התשמ"ב-21982 -</w:t>
                  </w:r>
                </w:p>
                <w:p w:rsidR="00C8129B" w:rsidRDefault="00C8129B">
                  <w:pPr>
                    <w:pStyle w:val="OCRStyle1"/>
                    <w:ind w:left="616"/>
                    <w:rPr>
                      <w:rtl/>
                    </w:rPr>
                  </w:pPr>
                  <w:r>
                    <w:rPr>
                      <w:rtl/>
                    </w:rPr>
                    <w:t>(א) בסעיף 15(א), במקום "סעיף 116" יבוא "סעיף 117".</w:t>
                  </w:r>
                </w:p>
                <w:p w:rsidR="00C8129B" w:rsidRDefault="00C8129B">
                  <w:pPr>
                    <w:pStyle w:val="OCRStyle1"/>
                    <w:ind w:left="616"/>
                    <w:rPr>
                      <w:rtl/>
                    </w:rPr>
                  </w:pPr>
                  <w:r>
                    <w:rPr>
                      <w:rtl/>
                    </w:rPr>
                    <w:t>(ב) בסעיף 218, במקום "הכרעת הדין" יבוא "פסק הדין", במקום "ממנה" יבוא י'ממנו"</w:t>
                  </w:r>
                </w:p>
                <w:p w:rsidR="00C8129B" w:rsidRDefault="00C8129B">
                  <w:pPr>
                    <w:pStyle w:val="OCRStyle1"/>
                    <w:ind w:left="594"/>
                    <w:rPr>
                      <w:rtl/>
                    </w:rPr>
                  </w:pPr>
                  <w:r>
                    <w:rPr>
                      <w:rtl/>
                    </w:rPr>
                    <w:t>ובמקום "תכנה" יבוא "תכנו".</w:t>
                  </w:r>
                </w:p>
                <w:p w:rsidR="00C8129B" w:rsidRDefault="00C8129B">
                  <w:pPr>
                    <w:pStyle w:val="OCRStyle1"/>
                    <w:ind w:left="616"/>
                    <w:rPr>
                      <w:rtl/>
                    </w:rPr>
                  </w:pPr>
                  <w:r>
                    <w:rPr>
                      <w:rtl/>
                    </w:rPr>
                    <w:t>(ג) בתוספת הראשונה, בכותרת במקום "4(ב)" יבוא "6(ב)".</w:t>
                  </w:r>
                </w:p>
                <w:p w:rsidR="00C8129B" w:rsidRDefault="00C8129B">
                  <w:pPr>
                    <w:pStyle w:val="OCRStyle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3. בחוק פיצוי מפוני סיני, התשמ"ב-81982 -</w:t>
                  </w:r>
                </w:p>
                <w:p w:rsidR="00C8129B" w:rsidRDefault="00C8129B">
                  <w:pPr>
                    <w:pStyle w:val="OCRStyle1"/>
                    <w:ind w:left="612"/>
                    <w:rPr>
                      <w:rtl/>
                    </w:rPr>
                  </w:pPr>
                  <w:r>
                    <w:rPr>
                      <w:rtl/>
                    </w:rPr>
                    <w:t>(א) בסעיף 27(טו), במקום "התשל"ח-1978" יבוא "התשל"ח-1977".</w:t>
                  </w:r>
                </w:p>
                <w:p w:rsidR="00C8129B" w:rsidRDefault="00C8129B">
                  <w:pPr>
                    <w:pStyle w:val="OCRStyle1"/>
                    <w:ind w:left="612"/>
                    <w:rPr>
                      <w:rtl/>
                    </w:rPr>
                  </w:pPr>
                  <w:r>
                    <w:rPr>
                      <w:rtl/>
                    </w:rPr>
                    <w:t>(ב) בנספח ו' לתוספת ג' (עמ' 126), בחלק א, במקום "בשל שנת מגורים רביעית" יבוא</w:t>
                  </w:r>
                </w:p>
                <w:p w:rsidR="00C8129B" w:rsidRDefault="00C8129B">
                  <w:pPr>
                    <w:pStyle w:val="OCRStyle1"/>
                    <w:ind w:left="598"/>
                    <w:rPr>
                      <w:rtl/>
                    </w:rPr>
                  </w:pPr>
                  <w:r>
                    <w:rPr>
                      <w:rtl/>
                    </w:rPr>
                    <w:t>"בשל חלק משנת מגורים רביעית".</w:t>
                  </w:r>
                </w:p>
                <w:p w:rsidR="00C8129B" w:rsidRDefault="00C8129B">
                  <w:pPr>
                    <w:pStyle w:val="OCRStyle1"/>
                    <w:ind w:left="612"/>
                    <w:rPr>
                      <w:rtl/>
                    </w:rPr>
                  </w:pPr>
                  <w:r>
                    <w:rPr>
                      <w:rtl/>
                    </w:rPr>
                    <w:t>(ג) בנספח לתוספת ו' (עמ' 132) בכותרת, במקום ("בערכי 3.12.1981)" יבוא "(בערכי</w:t>
                  </w:r>
                </w:p>
                <w:p w:rsidR="00C8129B" w:rsidRDefault="00C8129B">
                  <w:pPr>
                    <w:pStyle w:val="OCRStyle1"/>
                    <w:ind w:left="605"/>
                    <w:rPr>
                      <w:rtl/>
                    </w:rPr>
                  </w:pPr>
                  <w:r>
                    <w:rPr>
                      <w:rtl/>
                    </w:rPr>
                    <w:t>31.12.1981)".</w:t>
                  </w:r>
                </w:p>
                <w:p w:rsidR="00C8129B" w:rsidRDefault="00C8129B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1 ס"ח התשמ"ב, עמ' .38</w:t>
                  </w:r>
                </w:p>
                <w:p w:rsidR="00C8129B" w:rsidRDefault="00C8129B">
                  <w:pPr>
                    <w:pStyle w:val="OCRStyle1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2 ס"ח התשמ"ב, עמ' .43</w:t>
                  </w:r>
                </w:p>
                <w:p w:rsidR="00C8129B" w:rsidRDefault="00C8129B">
                  <w:pPr>
                    <w:pStyle w:val="OCRStyle1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9 ס"ח התשמ"ב, עמ' .99</w:t>
                  </w:r>
                </w:p>
                <w:p w:rsidR="00C8129B" w:rsidRDefault="00C8129B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ab/>
                    <w:t>ספר החוקים 1052, י' בסיון התשמ"ג, 1.6.1982</w:t>
                  </w:r>
                </w:p>
                <w:p w:rsidR="00C8129B" w:rsidRDefault="00C8129B">
                  <w:pPr>
                    <w:pStyle w:val="OCRStyle1"/>
                    <w:ind w:left="2254"/>
                    <w:rPr>
                      <w:rtl/>
                    </w:rPr>
                  </w:pPr>
                  <w:r>
                    <w:rPr>
                      <w:rtl/>
                    </w:rPr>
                    <w:t xml:space="preserve">2832 - 0334  </w:t>
                  </w:r>
                  <w:r>
                    <w:t>ISSN</w:t>
                  </w:r>
                  <w:r>
                    <w:rPr>
                      <w:rtl/>
                    </w:rPr>
                    <w:t xml:space="preserve">                       נדפס בדפוס הממשלה, ירושלים</w:t>
                  </w:r>
                </w:p>
                <w:p w:rsidR="00C8129B" w:rsidRPr="00C8129B" w:rsidRDefault="00C8129B">
                  <w:pPr>
                    <w:pStyle w:val="OCRStyle1"/>
                    <w:ind w:left="361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1</w:t>
                  </w:r>
                </w:p>
              </w:txbxContent>
            </v:textbox>
            <w10:wrap anchorx="page" anchory="page"/>
          </v:shape>
        </w:pict>
      </w:r>
      <w:r>
        <w:pict>
          <v:shape id="_x0000_s9771" o:spid="_x0000_s1027" type="#_x0000_t202" style="position:absolute;left:0;text-align:left;margin-left:111.6pt;margin-top:208.95pt;width:82.55pt;height:39.6pt;z-index:4;mso-wrap-style:none;mso-position-horizontal-relative:page;mso-position-vertical-relative:page" stroked="f">
            <v:textbox style="mso-next-textbox:#_x0000_s9771" inset="0,0,0,0">
              <w:txbxContent>
                <w:p w:rsidR="00C8129B" w:rsidRDefault="00C8129B">
                  <w:pPr>
                    <w:pStyle w:val="OCRStyle1"/>
                    <w:ind w:left="151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מנחם בגין</w:t>
                  </w:r>
                </w:p>
                <w:p w:rsidR="00C8129B" w:rsidRPr="00C8129B" w:rsidRDefault="00C8129B">
                  <w:pPr>
                    <w:pStyle w:val="OCRStyle1"/>
                    <w:ind w:left="19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772" o:spid="_x0000_s1028" type="#_x0000_t202" style="position:absolute;left:0;text-align:left;margin-left:369pt;margin-top:237.25pt;width:81pt;height:36.25pt;z-index:3;mso-wrap-style:none;mso-position-horizontal-relative:page;mso-position-vertical-relative:page" stroked="f">
            <v:textbox style="mso-next-textbox:#_x0000_s9772" inset="0,0,0,0">
              <w:txbxContent>
                <w:p w:rsidR="00C8129B" w:rsidRDefault="00C8129B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C8129B" w:rsidRPr="00C8129B" w:rsidRDefault="00C8129B">
                  <w:pPr>
                    <w:pStyle w:val="OCRStyle1"/>
                    <w:ind w:left="22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773" o:spid="_x0000_s1029" type="#_x0000_t202" style="position:absolute;left:0;text-align:left;margin-left:87.45pt;margin-top:112.5pt;width:462.35pt;height:91.3pt;z-index:2;mso-wrap-style:none;mso-position-horizontal-relative:page;mso-position-vertical-relative:page" stroked="f">
            <v:textbox style="mso-next-textbox:#_x0000_s9773" inset="0,0,0,0">
              <w:txbxContent>
                <w:tbl>
                  <w:tblPr>
                    <w:tblW w:w="49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79"/>
                    <w:gridCol w:w="1328"/>
                  </w:tblGrid>
                  <w:tr w:rsidR="00C8129B" w:rsidRPr="00C8129B">
                    <w:trPr>
                      <w:jc w:val="right"/>
                    </w:trPr>
                    <w:tc>
                      <w:tcPr>
                        <w:tcW w:w="4210" w:type="pct"/>
                      </w:tcPr>
                      <w:p w:rsidR="00C8129B" w:rsidRDefault="00C8129B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בחוק-יסוד: משק המדינה  בסעיף  1(ב), אחרי "ושיעוריהם לא נקבעו בגוף החוק"</w:t>
                        </w:r>
                      </w:p>
                      <w:p w:rsidR="00C8129B" w:rsidRDefault="00C8129B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יבוא "ולא נקבעה בחוק הוראה שקביעתם בתקנות טעונה אישור הכנסת או ועדה</w:t>
                        </w:r>
                      </w:p>
                      <w:p w:rsidR="00C8129B" w:rsidRPr="00C8129B" w:rsidRDefault="00C8129B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מועדותיה".</w:t>
                        </w:r>
                      </w:p>
                    </w:tc>
                    <w:tc>
                      <w:tcPr>
                        <w:tcW w:w="790" w:type="pct"/>
                      </w:tcPr>
                      <w:p w:rsidR="00C8129B" w:rsidRPr="00C8129B" w:rsidRDefault="00C812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C8129B" w:rsidRPr="00C8129B">
                    <w:trPr>
                      <w:jc w:val="right"/>
                    </w:trPr>
                    <w:tc>
                      <w:tcPr>
                        <w:tcW w:w="4210" w:type="pct"/>
                      </w:tcPr>
                      <w:p w:rsidR="00C8129B" w:rsidRDefault="00C812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3 לחוק-יסוד; משק המדינה, בסוף סעיף קטן (ב)(1) יבוא "אך לא יאוחר</w:t>
                        </w:r>
                      </w:p>
                      <w:p w:rsidR="00C8129B" w:rsidRPr="00C8129B" w:rsidRDefault="00C8129B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מששים ימים לפני תחילת שנת הכספים".</w:t>
                        </w:r>
                      </w:p>
                    </w:tc>
                    <w:tc>
                      <w:tcPr>
                        <w:tcW w:w="790" w:type="pct"/>
                      </w:tcPr>
                      <w:p w:rsidR="00C8129B" w:rsidRPr="00C8129B" w:rsidRDefault="00C812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</w:tr>
                </w:tbl>
                <w:p w:rsidR="00C8129B" w:rsidRDefault="00C8129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9774" o:spid="_x0000_s1030" type="#_x0000_t202" style="position:absolute;left:0;text-align:left;margin-left:184.85pt;margin-top:78.05pt;width:191.85pt;height:26.75pt;z-index:1;mso-wrap-style:none;mso-position-horizontal-relative:page;mso-position-vertical-relative:page" stroked="f">
            <v:textbox style="mso-next-textbox:#_x0000_s9774" inset="0,0,0,0">
              <w:txbxContent>
                <w:p w:rsidR="00C8129B" w:rsidRPr="00C8129B" w:rsidRDefault="00C8129B">
                  <w:pPr>
                    <w:pStyle w:val="OCRStyle1"/>
                    <w:ind w:left="259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יסוד משק  המדינה (תיקון) י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8129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8129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8FA0930-68D5-49C2-9D13-423A8933D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8129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2008-04-07T01:09:00Z</dcterms:created>
  <dcterms:modified xsi:type="dcterms:W3CDTF">2008-04-07T01:09:00Z</dcterms:modified>
</cp:coreProperties>
</file>