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6E09" w:rsidRDefault="00436E09">
      <w:pPr>
        <w:rPr>
          <w:rtl/>
        </w:rPr>
      </w:pPr>
    </w:p>
    <w:p w:rsidR="00436E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04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047" inset="0,0,0,0">
              <w:txbxContent>
                <w:p w:rsidR="00CE7261" w:rsidRDefault="00CE7261">
                  <w:r>
                    <w:rPr>
                      <w:rtl/>
                    </w:rPr>
                    <w:t>173                                          ספר החוקים 634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48" o:spid="_x0000_s1026" type="#_x0000_t202" style="position:absolute;left:0;text-align:left;margin-left:162.2pt;margin-top:713.2pt;width:379.55pt;height:42.95pt;z-index:3;mso-wrap-style:none;mso-position-horizontal-relative:page;mso-position-vertical-relative:page" stroked="f">
            <v:textbox style="mso-next-textbox:#_x0000_s10048" inset="0,0,0,0">
              <w:txbxContent>
                <w:p w:rsidR="00CE7261" w:rsidRDefault="00CE726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תשל"א (26 ביולי, 1971); הצעת החוק ודברי הסבר פורסמו בהית 917, תשל"א,</w:t>
                  </w:r>
                </w:p>
                <w:p w:rsidR="00CE7261" w:rsidRDefault="00CE7261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72.</w:t>
                  </w:r>
                </w:p>
                <w:p w:rsidR="00CE7261" w:rsidRPr="00436E09" w:rsidRDefault="00CE7261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49" o:spid="_x0000_s1027" type="#_x0000_t202" style="position:absolute;left:0;text-align:left;margin-left:95.85pt;margin-top:494.6pt;width:459.75pt;height:199.6pt;z-index:2;mso-wrap-style:none;mso-position-horizontal-relative:page;mso-position-vertical-relative:page" stroked="f">
            <v:textbox style="mso-next-textbox:#_x0000_s10049" inset="0,0,0,0">
              <w:txbxContent>
                <w:tbl>
                  <w:tblPr>
                    <w:tblW w:w="49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5581"/>
                    <w:gridCol w:w="1427"/>
                  </w:tblGrid>
                  <w:tr w:rsidR="00CE7261" w:rsidRPr="00436E09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CE7261" w:rsidRPr="00436E09" w:rsidRDefault="00CE72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8א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CE7261" w:rsidRPr="00436E09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8 לחוק יד יצחק בן-צבי, תשכ"ט-1969 1 (להלן - החוק העיקרי), יבוא:</w:t>
                        </w:r>
                      </w:p>
                    </w:tc>
                  </w:tr>
                  <w:tr w:rsidR="00CE7261" w:rsidRPr="00436E09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התקן לעובדי יד יצחק בן-צבי ותפקודם יהיו כשל עובדי</w:t>
                        </w:r>
                      </w:p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בשינויים ובתיאומים שיקבע ראש הממשלה על פי המלצת</w:t>
                        </w:r>
                      </w:p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המנהל ולאחר התייעצות עם שר האוצר.</w:t>
                        </w:r>
                      </w:p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יד יצחק בן-צבי תקבל או תמנה את עובדיה בדרך הקבועה</w:t>
                        </w:r>
                      </w:p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 המדינה, בתיאומים שייקבעו בתקנות.</w:t>
                        </w:r>
                      </w:p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השכר, הגמלאות ותנאי העבודה האחרים של עובדי יד יצחק</w:t>
                        </w:r>
                      </w:p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בן-צבי יהיו כשל עובדי המדינה, ובלבד שראש הממשלה רשאי, על פי</w:t>
                        </w:r>
                      </w:p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הועד המנהל ולאחר התייעצות עם שר האוצר, לקבוע שינויים</w:t>
                        </w:r>
                      </w:p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ותיאומים שייראו לו דרושים להתאמת ההוראות החלות על עובדי המדינה</w:t>
                        </w:r>
                      </w:p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למבנה של יד יצחק בן-צבי.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CE7261" w:rsidRDefault="00CE7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"קבלת עובדים</w:t>
                        </w:r>
                      </w:p>
                      <w:p w:rsidR="00CE7261" w:rsidRPr="00436E09" w:rsidRDefault="00CE72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ותנאי עבודתם</w:t>
                        </w:r>
                      </w:p>
                    </w:tc>
                  </w:tr>
                </w:tbl>
                <w:p w:rsidR="00CE7261" w:rsidRDefault="00CE72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050" o:spid="_x0000_s1028" type="#_x0000_t202" style="position:absolute;left:0;text-align:left;margin-left:227.55pt;margin-top:455.8pt;width:262.55pt;height:34.45pt;z-index:1;mso-wrap-style:none;mso-position-horizontal-relative:page;mso-position-vertical-relative:page" stroked="f">
            <v:textbox style="mso-next-textbox:#_x0000_s10050" inset="0,0,0,0">
              <w:txbxContent>
                <w:p w:rsidR="00CE7261" w:rsidRPr="00436E09" w:rsidRDefault="00CE7261">
                  <w:pPr>
                    <w:pStyle w:val="OCRStyle1"/>
                    <w:ind w:left="20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יד יצחק בן-צבי (תיקון), תשל"א-1971 *</w:t>
                  </w:r>
                </w:p>
              </w:txbxContent>
            </v:textbox>
            <w10:wrap anchorx="page" anchory="page"/>
          </v:shape>
        </w:pict>
      </w:r>
    </w:p>
    <w:p w:rsidR="00CE7261" w:rsidRDefault="00CE7261">
      <w:pPr>
        <w:rPr>
          <w:rtl/>
        </w:rPr>
      </w:pPr>
      <w:r>
        <w:rPr>
          <w:rtl/>
        </w:rPr>
        <w:br w:type="page"/>
      </w:r>
    </w:p>
    <w:p w:rsidR="00CE7261" w:rsidRDefault="00000000">
      <w:pPr>
        <w:rPr>
          <w:rtl/>
        </w:rPr>
      </w:pPr>
      <w:r>
        <w:pict>
          <v:shape id="_x0000_s1005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051" inset="0,0,0,0">
              <w:txbxContent>
                <w:p w:rsidR="00CE7261" w:rsidRDefault="00CE7261">
                  <w:r>
                    <w:rPr>
                      <w:rtl/>
                    </w:rPr>
                    <w:t>174                                          ספר החוקים 634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52" o:spid="_x0000_s1030" type="#_x0000_t202" style="position:absolute;left:0;text-align:left;margin-left:86.65pt;margin-top:725pt;width:165.35pt;height:39.6pt;z-index:8;mso-wrap-style:none;mso-position-horizontal-relative:page;mso-position-vertical-relative:page" stroked="f">
            <v:textbox style="mso-next-textbox:#_x0000_s10052" inset="0,0,0,0">
              <w:txbxContent>
                <w:p w:rsidR="00CE7261" w:rsidRDefault="00CE72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053" o:spid="_x0000_s1031" type="#_x0000_t202" style="position:absolute;left:0;text-align:left;margin-left:123.65pt;margin-top:236.15pt;width:99.8pt;height:42.15pt;z-index:7;mso-wrap-style:none;mso-position-horizontal-relative:page;mso-position-vertical-relative:page" stroked="f">
            <v:textbox style="mso-next-textbox:#_x0000_s10053" inset="0,0,0,0">
              <w:txbxContent>
                <w:p w:rsidR="00CE7261" w:rsidRDefault="00CE7261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E7261" w:rsidRDefault="00CE7261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54" o:spid="_x0000_s1032" type="#_x0000_t202" style="position:absolute;left:0;text-align:left;margin-left:319.1pt;margin-top:267.05pt;width:147.1pt;height:42.15pt;z-index:6;mso-wrap-style:none;mso-position-horizontal-relative:page;mso-position-vertical-relative:page" stroked="f">
            <v:textbox style="mso-next-textbox:#_x0000_s10054" inset="0,0,0,0">
              <w:txbxContent>
                <w:p w:rsidR="00CE7261" w:rsidRDefault="00CE7261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E7261" w:rsidRDefault="00CE7261">
                  <w:pPr>
                    <w:pStyle w:val="OCRStyle2"/>
                    <w:ind w:left="839"/>
                  </w:pPr>
                  <w:r>
                    <w:rPr>
                      <w:rtl/>
                    </w:rPr>
                    <w:t>נשיא המדינה.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55" o:spid="_x0000_s1033" type="#_x0000_t202" style="position:absolute;left:0;text-align:left;margin-left:88.4pt;margin-top:107.05pt;width:459.55pt;height:111.1pt;z-index:5;mso-wrap-style:none;mso-position-horizontal-relative:page;mso-position-vertical-relative:page" stroked="f">
            <v:textbox style="mso-next-textbox:#_x0000_s10055" inset="0,0,0,0">
              <w:txbxContent>
                <w:tbl>
                  <w:tblPr>
                    <w:tblW w:w="49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8"/>
                    <w:gridCol w:w="986"/>
                  </w:tblGrid>
                  <w:tr w:rsidR="00CE7261" w:rsidRPr="00CE7261">
                    <w:trPr>
                      <w:jc w:val="right"/>
                    </w:trPr>
                    <w:tc>
                      <w:tcPr>
                        <w:tcW w:w="4410" w:type="pct"/>
                      </w:tcPr>
                      <w:p w:rsidR="00CE7261" w:rsidRDefault="00CE72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האמור בסעיף זה בא לגרוע מסמכות יד יצחק בן-צבי</w:t>
                        </w:r>
                      </w:p>
                      <w:p w:rsidR="00CE7261" w:rsidRDefault="00CE72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לחתום על חוזים מיוחדים עם עובדים המועסקים בתפקידים זמניים,</w:t>
                        </w:r>
                      </w:p>
                      <w:p w:rsidR="00CE7261" w:rsidRDefault="00CE72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לתקופות או למשימות ובתנאים שקבע ראש הממשלה על פי הצעת</w:t>
                        </w:r>
                      </w:p>
                      <w:p w:rsidR="00CE7261" w:rsidRDefault="00CE72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המנהל לאחר התייעצות עם שר האוצר.''</w:t>
                        </w:r>
                      </w:p>
                      <w:p w:rsidR="00CE7261" w:rsidRDefault="00CE72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2* חוק זה יחול מיום תחילתו גם על עובדי יד יצחק בן-צבי שנתקבלו לעבודה לפני</w:t>
                        </w:r>
                      </w:p>
                      <w:p w:rsidR="00CE7261" w:rsidRPr="00CE7261" w:rsidRDefault="00CE72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תחילתו.</w:t>
                        </w:r>
                      </w:p>
                    </w:tc>
                    <w:tc>
                      <w:tcPr>
                        <w:tcW w:w="590" w:type="pct"/>
                      </w:tcPr>
                      <w:p w:rsidR="00CE7261" w:rsidRPr="00CE7261" w:rsidRDefault="00CE72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מחילה</w:t>
                        </w:r>
                      </w:p>
                    </w:tc>
                  </w:tr>
                </w:tbl>
                <w:p w:rsidR="00CE7261" w:rsidRDefault="00CE72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36E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400647-A379-4C5A-964A-5F83084E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6E0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E7261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2008-04-09T15:06:00Z</dcterms:created>
  <dcterms:modified xsi:type="dcterms:W3CDTF">2008-04-09T15:06:00Z</dcterms:modified>
</cp:coreProperties>
</file>