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73502" w:rsidRDefault="00373502">
      <w:pPr>
        <w:rPr>
          <w:rtl/>
        </w:rPr>
      </w:pPr>
    </w:p>
    <w:p w:rsidR="003735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12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0120" inset="0,0,0,0">
              <w:txbxContent>
                <w:p w:rsidR="00DA047E" w:rsidRDefault="00DA047E">
                  <w:r>
                    <w:rPr>
                      <w:rtl/>
                    </w:rPr>
                    <w:t>72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21" o:spid="_x0000_s1026" type="#_x0000_t202" style="position:absolute;left:0;text-align:left;margin-left:79.6pt;margin-top:699.3pt;width:412.65pt;height:106.5pt;z-index:5;mso-position-horizontal-relative:page;mso-position-vertical-relative:page" stroked="f">
            <v:textbox style="mso-next-textbox:#_x0000_s10121" inset="0,0,0,0">
              <w:txbxContent>
                <w:p w:rsidR="00DA047E" w:rsidRDefault="00DA047E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ב' תשי"ז (25 במרס 1957) ; הצעת החוק ודברי הסבר נת-</w:t>
                  </w:r>
                </w:p>
                <w:p w:rsidR="00DA047E" w:rsidRDefault="00DA047E">
                  <w:pPr>
                    <w:pStyle w:val="OCRStyle1"/>
                    <w:ind w:left="7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פרסמו בה"ח 288, תשי"ז,"עמ' 124.</w:t>
                  </w:r>
                </w:p>
                <w:p w:rsidR="00DA047E" w:rsidRDefault="00DA047E">
                  <w:pPr>
                    <w:pStyle w:val="OCRStyle1"/>
                    <w:ind w:left="6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202, תשט"ז, עמ' 56.</w:t>
                  </w:r>
                </w:p>
                <w:p w:rsidR="00DA047E" w:rsidRDefault="00DA047E">
                  <w:pPr>
                    <w:pStyle w:val="OCRStyle1"/>
                    <w:ind w:left="6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41, תש"י, עמ' 129; ס"ח  ,186, תשט"ו, עמ' .108</w:t>
                  </w:r>
                </w:p>
                <w:p w:rsidR="00DA047E" w:rsidRDefault="00DA047E">
                  <w:pPr>
                    <w:pStyle w:val="OCRStyle1"/>
                    <w:ind w:left="6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"חס   186, תשט"ו, עמ'  116.</w:t>
                  </w:r>
                </w:p>
                <w:p w:rsidR="00DA047E" w:rsidRPr="00373502" w:rsidRDefault="00DA047E">
                  <w:pPr>
                    <w:pStyle w:val="OCRStyle1"/>
                    <w:ind w:left="6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201, ט"תשט"ז,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22" o:spid="_x0000_s1027" type="#_x0000_t202" style="position:absolute;left:0;text-align:left;margin-left:74.85pt;margin-top:172.8pt;width:494pt;height:517.2pt;z-index:4;mso-position-horizontal-relative:page;mso-position-vertical-relative:page" stroked="f">
            <v:textbox style="mso-next-textbox:#_x0000_s1012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61"/>
                    <w:gridCol w:w="1646"/>
                    <w:gridCol w:w="1278"/>
                  </w:tblGrid>
                  <w:tr w:rsidR="00DA047E" w:rsidRPr="00373502">
                    <w:trPr>
                      <w:jc w:val="right"/>
                    </w:trPr>
                    <w:tc>
                      <w:tcPr>
                        <w:tcW w:w="4289" w:type="pct"/>
                        <w:gridSpan w:val="2"/>
                      </w:tcPr>
                      <w:p w:rsidR="00DA047E" w:rsidRPr="00373502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2. אחרי סעיף 11 לחוק העיקרי יבוא סעיף זה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A047E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DA047E" w:rsidRPr="00373502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11א</w:t>
                        </w:r>
                      </w:p>
                    </w:tc>
                  </w:tr>
                  <w:tr w:rsidR="00DA047E">
                    <w:trPr>
                      <w:jc w:val="right"/>
                    </w:trPr>
                    <w:tc>
                      <w:tcPr>
                        <w:tcW w:w="3373" w:type="pct"/>
                      </w:tcPr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על אף האמור בסעיף 11 לחוק לעידוד השקעות הון, תש"י-1950  2,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אדם בתשלום יהב מגן על הכנסה שמקורה בהשקעה מאושרת כמש-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מעותה באותו חוק' נוסף למס שהוא חייב בו לפי אותו סעיף."</w:t>
                        </w:r>
                      </w:p>
                    </w:tc>
                    <w:tc>
                      <w:tcPr>
                        <w:tcW w:w="916" w:type="pct"/>
                      </w:tcPr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השקעות</w:t>
                        </w:r>
                      </w:p>
                      <w:p w:rsidR="00DA047E" w:rsidRPr="00373502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מאושרות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A047E" w:rsidRPr="00373502">
                    <w:trPr>
                      <w:jc w:val="right"/>
                    </w:trPr>
                    <w:tc>
                      <w:tcPr>
                        <w:tcW w:w="4289" w:type="pct"/>
                        <w:gridSpan w:val="2"/>
                      </w:tcPr>
                      <w:p w:rsidR="00DA047E" w:rsidRPr="00373502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 אחרי סעיף 28 לחוק העיקרי יבואו סעיפים אלה:</w:t>
                        </w:r>
                      </w:p>
                    </w:tc>
                    <w:tc>
                      <w:tcPr>
                        <w:tcW w:w="711" w:type="pct"/>
                        <w:vMerge w:val="restart"/>
                      </w:tcPr>
                      <w:p w:rsidR="00DA047E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סעיפים</w:t>
                        </w:r>
                      </w:p>
                      <w:p w:rsidR="00DA047E" w:rsidRPr="00373502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28א ו-28ב</w:t>
                        </w:r>
                      </w:p>
                    </w:tc>
                  </w:tr>
                  <w:tr w:rsidR="00DA047E">
                    <w:trPr>
                      <w:jc w:val="right"/>
                    </w:trPr>
                    <w:tc>
                      <w:tcPr>
                        <w:tcW w:w="3373" w:type="pct"/>
                      </w:tcPr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28א. על יהב המגן לפי פרק זה יחולו הוראות סעיפים 31 ו-32 לפקודה'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המחריבים לפי הענין, כאילו היה יהב המגן מס שעליו חלות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אותם הסעיפים, ובלבד שיהב מגן שנוכה כאמור בסעיף 32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לא יקוזז כנגד מס הכנסה.</w:t>
                        </w:r>
                      </w:p>
                    </w:tc>
                    <w:tc>
                      <w:tcPr>
                        <w:tcW w:w="916" w:type="pct"/>
                      </w:tcPr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יהב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המגן המשתלם</w:t>
                        </w:r>
                      </w:p>
                      <w:p w:rsidR="00DA047E" w:rsidRPr="00373502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ע"י חברות</w:t>
                        </w:r>
                      </w:p>
                    </w:tc>
                    <w:tc>
                      <w:tcPr>
                        <w:tcW w:w="711" w:type="pct"/>
                        <w:vMerge/>
                      </w:tcPr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A047E">
                    <w:trPr>
                      <w:jc w:val="right"/>
                    </w:trPr>
                    <w:tc>
                      <w:tcPr>
                        <w:tcW w:w="3373" w:type="pct"/>
                      </w:tcPr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28ב. (א) יהב המגן לפי פרק זה לא ישולם על ריבית שלגביה נתנו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הנחה או פטור לפי חוק אגרות חוב של חברת החשמל לא"י בע"מ (ערבות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ופטור ממס), תשט"ו- 1955 3,  או לפי חוק לעידוד החסכון (ערבות למילוות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והנחות ממס הכנסה), תשט"ז-1956  4.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יהב מגן שלא שולם עקב הוראות סעיף קטן (א), דינו - לענין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 לחוק לעידוד החסכון (ערבות למילוות והנחות ממס הכנסה),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תשט"ז-1956 - כדין מס שלא שולם עקב הוראות סעיף 5 לחוק האמור."</w:t>
                        </w:r>
                      </w:p>
                    </w:tc>
                    <w:tc>
                      <w:tcPr>
                        <w:tcW w:w="916" w:type="pct"/>
                      </w:tcPr>
                      <w:p w:rsidR="00DA047E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  <w:p w:rsidR="00DA047E" w:rsidRPr="00373502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מיהב מגן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A047E" w:rsidRPr="00373502">
                    <w:trPr>
                      <w:jc w:val="right"/>
                    </w:trPr>
                    <w:tc>
                      <w:tcPr>
                        <w:tcW w:w="4289" w:type="pct"/>
                        <w:gridSpan w:val="2"/>
                      </w:tcPr>
                      <w:p w:rsidR="00DA047E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.בסעיף 31 (א) לחוק העיקרי, אחרי המלים "אדם הפטור מתשלום אגרת רשיון בעד</w:t>
                        </w:r>
                      </w:p>
                      <w:p w:rsidR="00DA047E" w:rsidRPr="00373502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מכשיר כאמור" יווסף "למעט מי שפטור על פי תקנה 10 (1א) (ג) (</w:t>
                        </w:r>
                        <w:r>
                          <w:t xml:space="preserve">V1) </w:t>
                        </w:r>
                        <w:r>
                          <w:rPr>
                            <w:rtl/>
                          </w:rPr>
                          <w:t>לתקנות האמורות</w:t>
                        </w:r>
                        <w:r>
                          <w:t>".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A047E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A047E" w:rsidRPr="00373502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31</w:t>
                        </w:r>
                      </w:p>
                    </w:tc>
                  </w:tr>
                  <w:tr w:rsidR="00DA047E" w:rsidRPr="00373502">
                    <w:trPr>
                      <w:jc w:val="right"/>
                    </w:trPr>
                    <w:tc>
                      <w:tcPr>
                        <w:tcW w:w="4289" w:type="pct"/>
                        <w:gridSpan w:val="2"/>
                      </w:tcPr>
                      <w:p w:rsidR="00DA047E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.בסעיף 34 (א) לחוק העיקרי, במקום "המיוצרים בתקופה הקובעת" יבוא "שהוצאו</w:t>
                        </w:r>
                      </w:p>
                      <w:p w:rsidR="00DA047E" w:rsidRPr="00373502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הקובעת מחצריו של החרשתן לשם תצרוכת".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A047E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A047E" w:rsidRPr="00373502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34</w:t>
                        </w:r>
                      </w:p>
                    </w:tc>
                  </w:tr>
                  <w:tr w:rsidR="00DA047E" w:rsidRPr="00373502">
                    <w:trPr>
                      <w:jc w:val="right"/>
                    </w:trPr>
                    <w:tc>
                      <w:tcPr>
                        <w:tcW w:w="4289" w:type="pct"/>
                        <w:gridSpan w:val="2"/>
                      </w:tcPr>
                      <w:p w:rsidR="00DA047E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35 (א) לחוק העיקרי -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"25%" יבוא "-12.57" ובמקום "15%" יבוא "7.5%";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"סירופים" יווסף "משקה פירות";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"מיץ תפוזים, מיץ אשכוליות" יבוא "מיץ תפוזים טבעי, מיץ</w:t>
                        </w:r>
                      </w:p>
                      <w:p w:rsidR="00DA047E" w:rsidRPr="00373502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אשכוליות טבעי".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A047E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A047E" w:rsidRPr="00373502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35</w:t>
                        </w:r>
                      </w:p>
                    </w:tc>
                  </w:tr>
                  <w:tr w:rsidR="00DA047E" w:rsidRPr="00373502">
                    <w:trPr>
                      <w:jc w:val="right"/>
                    </w:trPr>
                    <w:tc>
                      <w:tcPr>
                        <w:tcW w:w="4289" w:type="pct"/>
                        <w:gridSpan w:val="2"/>
                      </w:tcPr>
                      <w:p w:rsidR="00DA047E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39 לחוק העיקרי -</w:t>
                        </w:r>
                      </w:p>
                      <w:p w:rsidR="00DA047E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לאחר "חוזה הספקה אחד" יווסף "או לגבי צרכנים אשר</w:t>
                        </w:r>
                      </w:p>
                      <w:p w:rsidR="00DA047E" w:rsidRPr="00373502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יחידת החשמל המשתלם על ידיהם גבוה מהמחיר הרגיל".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DA047E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A047E" w:rsidRPr="00373502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39</w:t>
                        </w:r>
                      </w:p>
                    </w:tc>
                  </w:tr>
                </w:tbl>
                <w:p w:rsidR="00DA047E" w:rsidRDefault="00DA04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123" o:spid="_x0000_s1028" type="#_x0000_t202" style="position:absolute;left:0;text-align:left;margin-left:215.45pt;margin-top:145.1pt;width:149.9pt;height:24.15pt;z-index:3;mso-position-horizontal-relative:page;mso-position-vertical-relative:page" stroked="f">
            <v:textbox style="mso-next-textbox:#_x0000_s10123" inset="0,0,0,0">
              <w:txbxContent>
                <w:p w:rsidR="00DA047E" w:rsidRPr="00373502" w:rsidRDefault="00DA047E">
                  <w:pPr>
                    <w:pStyle w:val="OCRStyle1"/>
                    <w:ind w:left="42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א': תיקונים לחוק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24" o:spid="_x0000_s1029" type="#_x0000_t202" style="position:absolute;left:0;text-align:left;margin-left:86.9pt;margin-top:103.5pt;width:477.4pt;height:37.05pt;z-index:2;mso-position-horizontal-relative:page;mso-position-vertical-relative:page" stroked="f">
            <v:textbox style="mso-next-textbox:#_x0000_s1012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1"/>
                    <w:gridCol w:w="1109"/>
                  </w:tblGrid>
                  <w:tr w:rsidR="00DA047E" w:rsidRPr="00373502">
                    <w:trPr>
                      <w:jc w:val="right"/>
                    </w:trPr>
                    <w:tc>
                      <w:tcPr>
                        <w:tcW w:w="4361" w:type="pct"/>
                      </w:tcPr>
                      <w:p w:rsidR="00DA047E" w:rsidRDefault="00DA047E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בחוק זה תהא לכל מונח המשמעות שיש לו בחוק יהב המגן, תשט"ז- 1956  (להלן -</w:t>
                        </w:r>
                      </w:p>
                      <w:p w:rsidR="00DA047E" w:rsidRPr="00373502" w:rsidRDefault="00DA047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העיקרי).</w:t>
                        </w:r>
                      </w:p>
                    </w:tc>
                    <w:tc>
                      <w:tcPr>
                        <w:tcW w:w="639" w:type="pct"/>
                      </w:tcPr>
                      <w:p w:rsidR="00DA047E" w:rsidRPr="00373502" w:rsidRDefault="00DA047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DA047E" w:rsidRDefault="00DA047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0125" o:spid="_x0000_s1030" type="#_x0000_t202" style="position:absolute;left:0;text-align:left;margin-left:92.45pt;margin-top:63.75pt;width:371.05pt;height:33.25pt;z-index:1;mso-position-horizontal-relative:page;mso-position-vertical-relative:page" stroked="f">
            <v:textbox style="mso-next-textbox:#_x0000_s10125" inset="0,0,0,0">
              <w:txbxContent>
                <w:p w:rsidR="00DA047E" w:rsidRPr="00373502" w:rsidRDefault="00DA047E">
                  <w:pPr>
                    <w:pStyle w:val="OCRStyle1"/>
                    <w:ind w:left="155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יהב המגן (תיקון והארכת תקופת ההיטל), תשי"ז-1957 *</w:t>
                  </w:r>
                </w:p>
              </w:txbxContent>
            </v:textbox>
            <w10:wrap anchorx="page" anchory="page"/>
          </v:shape>
        </w:pict>
      </w:r>
    </w:p>
    <w:p w:rsidR="008F318A" w:rsidRDefault="008F318A">
      <w:pPr>
        <w:rPr>
          <w:rtl/>
        </w:rPr>
      </w:pPr>
      <w:r>
        <w:rPr>
          <w:rtl/>
        </w:rPr>
        <w:br w:type="page"/>
      </w:r>
    </w:p>
    <w:p w:rsidR="008F318A" w:rsidRDefault="00000000">
      <w:pPr>
        <w:rPr>
          <w:rtl/>
        </w:rPr>
      </w:pPr>
      <w:r>
        <w:pict>
          <v:shape id="_x0000_s10126" o:spid="_x0000_s1031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0126" inset="0,0,0,0">
              <w:txbxContent>
                <w:p w:rsidR="00DA047E" w:rsidRDefault="00DA047E">
                  <w:r>
                    <w:rPr>
                      <w:rtl/>
                    </w:rPr>
                    <w:t>73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27" o:spid="_x0000_s1032" type="#_x0000_t202" style="position:absolute;left:0;text-align:left;margin-left:370.15pt;margin-top:756.7pt;width:206.3pt;height:59.2pt;z-index:9;mso-position-horizontal-relative:page;mso-position-vertical-relative:page" stroked="f">
            <v:textbox style="mso-next-textbox:#_x0000_s10127" inset="0,0,0,0">
              <w:txbxContent>
                <w:p w:rsidR="00DA047E" w:rsidRPr="008F318A" w:rsidRDefault="00DA047E">
                  <w:pPr>
                    <w:pStyle w:val="OCRStyle2"/>
                    <w:ind w:left="63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5- ע"ר 1943, תוס' 2 מס' 1261, עמ' 300.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28" o:spid="_x0000_s1033" type="#_x0000_t202" style="position:absolute;left:0;text-align:left;margin-left:96.3pt;margin-top:505.6pt;width:480.15pt;height:245.3pt;z-index:8;mso-position-horizontal-relative:page;mso-position-vertical-relative:page" stroked="f">
            <v:textbox style="mso-next-textbox:#_x0000_s1012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9"/>
                    <w:gridCol w:w="7572"/>
                  </w:tblGrid>
                  <w:tr w:rsidR="00DA047E" w:rsidRPr="008F318A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DA047E" w:rsidRPr="008F318A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DA047E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בפרק זה -</w:t>
                        </w:r>
                      </w:p>
                      <w:p w:rsidR="00DA047E" w:rsidRPr="008F318A" w:rsidRDefault="00DA04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הנוספת" - שנת הכספים המסתיימת ביום י' בניסן תשי"ח (31 במרס 1958).</w:t>
                        </w:r>
                      </w:p>
                    </w:tc>
                  </w:tr>
                  <w:tr w:rsidR="00DA047E" w:rsidRPr="008F318A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DA047E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</w:t>
                        </w:r>
                      </w:p>
                      <w:p w:rsidR="00DA047E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</w:t>
                        </w:r>
                      </w:p>
                      <w:p w:rsidR="00DA047E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ההיטלים</w:t>
                        </w:r>
                      </w:p>
                      <w:p w:rsidR="00DA047E" w:rsidRPr="008F318A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הקודמים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DA047E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יהב המגן שהוטל לפי הסעיפים 30, 32 עד 38 ו-40 לחוק העיקרי יוטל גם בתקופה</w:t>
                        </w:r>
                      </w:p>
                      <w:p w:rsidR="00DA047E" w:rsidRDefault="00DA04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הנוספת וכל הוראות הסעיפים האמורים יחולו כאילו בכל מקום באותם הסעיפים בו מדובר</w:t>
                        </w:r>
                      </w:p>
                      <w:p w:rsidR="00DA047E" w:rsidRPr="008F318A" w:rsidRDefault="00DA04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התקופה הקובעת היה נאמר "בתקופה הקובעת ובתקופה הנוטפת".</w:t>
                        </w:r>
                      </w:p>
                    </w:tc>
                  </w:tr>
                  <w:tr w:rsidR="00DA047E" w:rsidRPr="008F318A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DA047E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היטל</w:t>
                        </w:r>
                      </w:p>
                      <w:p w:rsidR="00DA047E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נוספת</w:t>
                        </w:r>
                      </w:p>
                      <w:p w:rsidR="00DA047E" w:rsidRPr="008F318A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חשמל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DA047E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10* יהב המגן על צריכת חשמל לפי סעיף 39 לחוק העיקרי יוטל גם על חשבונות של</w:t>
                        </w:r>
                      </w:p>
                      <w:p w:rsidR="00DA047E" w:rsidRDefault="00DA04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צריכת חשמל לפי קריאת מונים בתקופה המתחילה ביום ב' בסיון תשי"ז (1 ביוני 1957)</w:t>
                        </w:r>
                      </w:p>
                      <w:p w:rsidR="00DA047E" w:rsidRDefault="00DA04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והמסתיימת ביום י"ב בסיון תשי"ח (31 במאי 1958) והוראות סעיף 39 לחוק העיקרי יחולו</w:t>
                        </w:r>
                      </w:p>
                      <w:p w:rsidR="00DA047E" w:rsidRPr="008F318A" w:rsidRDefault="00DA04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ההיטל לפי סעיף זה.</w:t>
                        </w:r>
                      </w:p>
                    </w:tc>
                  </w:tr>
                  <w:tr w:rsidR="00DA047E" w:rsidRPr="008F318A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DA047E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 מגן</w:t>
                        </w:r>
                      </w:p>
                      <w:p w:rsidR="00DA047E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רדיו</w:t>
                        </w:r>
                      </w:p>
                      <w:p w:rsidR="00DA047E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בתקופה</w:t>
                        </w:r>
                      </w:p>
                      <w:p w:rsidR="00DA047E" w:rsidRPr="008F318A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הנוספת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DA047E" w:rsidRDefault="00DA047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אדם שהחזיק ביום מן הימים שבתקופה הנוספת במכשיר המשמש תחנת קליטה אל-</w:t>
                        </w:r>
                      </w:p>
                      <w:p w:rsidR="00DA047E" w:rsidRDefault="00DA04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חוטית לפי תקנות הטלגרף האלחוטי (תחנות קליטה),  1943  5,  ישלם, לגבי אותה התקופה,</w:t>
                        </w:r>
                      </w:p>
                      <w:p w:rsidR="00DA047E" w:rsidRDefault="00DA04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יהב המגן המוטל בסעיף 31 לחוק העיקרי והוראות אותו סעיף יחולו על ההיטל לפי</w:t>
                        </w:r>
                      </w:p>
                      <w:p w:rsidR="00DA047E" w:rsidRPr="008F318A" w:rsidRDefault="00DA047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</w:tc>
                  </w:tr>
                </w:tbl>
                <w:p w:rsidR="00DA047E" w:rsidRDefault="00DA047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0129" o:spid="_x0000_s1034" type="#_x0000_t202" style="position:absolute;left:0;text-align:left;margin-left:119.5pt;margin-top:47.05pt;width:438.55pt;height:453.4pt;z-index:7;mso-position-horizontal-relative:page;mso-position-vertical-relative:page" stroked="f">
            <v:textbox style="mso-next-textbox:#_x0000_s10129" inset="0,0,0,0">
              <w:txbxContent>
                <w:p w:rsidR="00DA047E" w:rsidRDefault="00DA047E">
                  <w:pPr>
                    <w:pStyle w:val="OCRStyle2"/>
                    <w:ind w:left="853"/>
                    <w:rPr>
                      <w:rtl/>
                    </w:rPr>
                  </w:pPr>
                  <w:r>
                    <w:rPr>
                      <w:rtl/>
                    </w:rPr>
                    <w:t>(2) במקום סעיף קטן (ג) יבוא סעיף קטן זה:</w:t>
                  </w:r>
                </w:p>
                <w:p w:rsidR="00DA047E" w:rsidRDefault="00DA047E">
                  <w:pPr>
                    <w:pStyle w:val="OCRStyle2"/>
                    <w:ind w:left="1325"/>
                    <w:rPr>
                      <w:rtl/>
                    </w:rPr>
                  </w:pPr>
                  <w:r>
                    <w:rPr>
                      <w:rtl/>
                    </w:rPr>
                    <w:t>"(ג) יהב מגן לפי סעיף זה לא יחול על צריכת חשמל:</w:t>
                  </w:r>
                </w:p>
                <w:p w:rsidR="00DA047E" w:rsidRDefault="00DA047E">
                  <w:pPr>
                    <w:pStyle w:val="OCRStyle2"/>
                    <w:ind w:left="1800"/>
                    <w:rPr>
                      <w:rtl/>
                    </w:rPr>
                  </w:pPr>
                  <w:r>
                    <w:rPr>
                      <w:rtl/>
                    </w:rPr>
                    <w:t>(1) לכל מטרה במשרדי הממשלה והרשויות המקומיות' במקומות</w:t>
                  </w:r>
                </w:p>
                <w:p w:rsidR="00DA047E" w:rsidRDefault="00DA047E">
                  <w:pPr>
                    <w:pStyle w:val="OCRStyle2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הספקה של הצבא. בבתי מכס ובנמלים, במוסדות חינוך ותרבות</w:t>
                  </w:r>
                </w:p>
                <w:p w:rsidR="00DA047E" w:rsidRDefault="00DA047E">
                  <w:pPr>
                    <w:pStyle w:val="OCRStyle2"/>
                    <w:ind w:left="1800"/>
                    <w:rPr>
                      <w:rtl/>
                    </w:rPr>
                  </w:pPr>
                  <w:r>
                    <w:rPr>
                      <w:rtl/>
                    </w:rPr>
                    <w:t>כפי שנקבע בתקנות, בבתי תפילה, בישיבות, בבתי חולים, בבתי</w:t>
                  </w:r>
                </w:p>
                <w:p w:rsidR="00DA047E" w:rsidRDefault="00DA047E">
                  <w:pPr>
                    <w:pStyle w:val="OCRStyle2"/>
                    <w:ind w:left="1800"/>
                    <w:rPr>
                      <w:rtl/>
                    </w:rPr>
                  </w:pPr>
                  <w:r>
                    <w:rPr>
                      <w:rtl/>
                    </w:rPr>
                    <w:t>מחסה, בתחנות כלי רכב, בבתי תעשיה ומלאכה ובבתי מלון שלגביהם</w:t>
                  </w:r>
                </w:p>
                <w:p w:rsidR="00DA047E" w:rsidRDefault="00DA047E">
                  <w:pPr>
                    <w:pStyle w:val="OCRStyle2"/>
                    <w:ind w:left="1796"/>
                    <w:rPr>
                      <w:rtl/>
                    </w:rPr>
                  </w:pPr>
                  <w:r>
                    <w:rPr>
                      <w:rtl/>
                    </w:rPr>
                    <w:t>אישר המנהל כי קיומם חשוב לעידוד התיירות;</w:t>
                  </w:r>
                </w:p>
                <w:p w:rsidR="00DA047E" w:rsidRDefault="00DA047E">
                  <w:pPr>
                    <w:pStyle w:val="OCRStyle2"/>
                    <w:ind w:left="1800"/>
                    <w:rPr>
                      <w:rtl/>
                    </w:rPr>
                  </w:pPr>
                  <w:r>
                    <w:rPr>
                      <w:rtl/>
                    </w:rPr>
                    <w:t>(2) להארה לצרכי בטחון לפי הוראות שלטונות הבטחון ולהארת</w:t>
                  </w:r>
                </w:p>
                <w:p w:rsidR="00DA047E" w:rsidRDefault="00DA047E">
                  <w:pPr>
                    <w:pStyle w:val="OCRStyle2"/>
                    <w:ind w:left="1804"/>
                    <w:rPr>
                      <w:rtl/>
                    </w:rPr>
                  </w:pPr>
                  <w:r>
                    <w:rPr>
                      <w:rtl/>
                    </w:rPr>
                    <w:t>רחובות ולולים;</w:t>
                  </w:r>
                </w:p>
                <w:p w:rsidR="00DA047E" w:rsidRDefault="00DA047E">
                  <w:pPr>
                    <w:pStyle w:val="OCRStyle2"/>
                    <w:ind w:left="1811"/>
                    <w:rPr>
                      <w:rtl/>
                    </w:rPr>
                  </w:pPr>
                  <w:r>
                    <w:rPr>
                      <w:rtl/>
                    </w:rPr>
                    <w:t>(3) לחימום מדגרות ואומנות;</w:t>
                  </w:r>
                </w:p>
                <w:p w:rsidR="00DA047E" w:rsidRDefault="00DA047E">
                  <w:pPr>
                    <w:pStyle w:val="OCRStyle2"/>
                    <w:ind w:left="1811"/>
                    <w:rPr>
                      <w:rtl/>
                    </w:rPr>
                  </w:pPr>
                  <w:r>
                    <w:rPr>
                      <w:rtl/>
                    </w:rPr>
                    <w:t>(4) לכוח כשביל תעשיה זעירה, השקאה, שאיבה להספקת מים</w:t>
                  </w:r>
                </w:p>
                <w:p w:rsidR="00DA047E" w:rsidRDefault="00DA047E">
                  <w:pPr>
                    <w:pStyle w:val="OCRStyle2"/>
                    <w:ind w:left="1818"/>
                    <w:rPr>
                      <w:rtl/>
                    </w:rPr>
                  </w:pPr>
                  <w:r>
                    <w:rPr>
                      <w:rtl/>
                    </w:rPr>
                    <w:t>ובשביל בתי אירוח."</w:t>
                  </w:r>
                </w:p>
                <w:p w:rsidR="00DA047E" w:rsidRDefault="00DA047E">
                  <w:pPr>
                    <w:pStyle w:val="OCRStyle2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(3) לאחר סעיף קטן (0 יווספו סעיפים קטנים אלה:</w:t>
                  </w:r>
                </w:p>
                <w:p w:rsidR="00DA047E" w:rsidRDefault="00DA047E">
                  <w:pPr>
                    <w:pStyle w:val="OCRStyle2"/>
                    <w:ind w:left="1894"/>
                    <w:rPr>
                      <w:rtl/>
                    </w:rPr>
                  </w:pPr>
                  <w:r>
                    <w:rPr>
                      <w:rtl/>
                    </w:rPr>
                    <w:t>"(ז) היתה צריכת חשמל הפטורה מיהב מגן לפי סעיף קטן (ג)</w:t>
                  </w:r>
                </w:p>
                <w:p w:rsidR="00DA047E" w:rsidRDefault="00DA047E">
                  <w:pPr>
                    <w:pStyle w:val="OCRStyle2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נמדדת יחד, על ידי מונה אחד, עם צריכת חשמל שאינה פטורה כאמור,</w:t>
                  </w:r>
                </w:p>
                <w:p w:rsidR="00DA047E" w:rsidRDefault="00DA047E">
                  <w:pPr>
                    <w:pStyle w:val="OCRStyle2"/>
                    <w:ind w:left="1350"/>
                    <w:rPr>
                      <w:rtl/>
                    </w:rPr>
                  </w:pPr>
                  <w:r>
                    <w:rPr>
                      <w:rtl/>
                    </w:rPr>
                    <w:t>יקבע המנהל לפי מיטב שפיטתו את כמות החשמל שנצרכה למטרות</w:t>
                  </w:r>
                </w:p>
                <w:p w:rsidR="00DA047E" w:rsidRDefault="00DA047E">
                  <w:pPr>
                    <w:pStyle w:val="OCRStyle2"/>
                    <w:ind w:left="1354"/>
                    <w:rPr>
                      <w:rtl/>
                    </w:rPr>
                  </w:pPr>
                  <w:r>
                    <w:rPr>
                      <w:rtl/>
                    </w:rPr>
                    <w:t>הפטורות; הרואה עצמו נפגע בקביעת המנהל כאמור רשאי לערור עליה</w:t>
                  </w:r>
                </w:p>
                <w:p w:rsidR="00DA047E" w:rsidRDefault="00DA047E">
                  <w:pPr>
                    <w:pStyle w:val="OCRStyle2"/>
                    <w:ind w:left="1357"/>
                    <w:rPr>
                      <w:rtl/>
                    </w:rPr>
                  </w:pPr>
                  <w:r>
                    <w:rPr>
                      <w:rtl/>
                    </w:rPr>
                    <w:t>לפני ועדת ערר כאילו היתה קביעה לפי סעיף 16.</w:t>
                  </w:r>
                </w:p>
                <w:p w:rsidR="00DA047E" w:rsidRDefault="00DA047E">
                  <w:pPr>
                    <w:pStyle w:val="OCRStyle2"/>
                    <w:ind w:left="1908"/>
                    <w:rPr>
                      <w:rtl/>
                    </w:rPr>
                  </w:pPr>
                  <w:r>
                    <w:rPr>
                      <w:rtl/>
                    </w:rPr>
                    <w:t>(ח) צרכן המועסק על ידי מספק חשמל, ונהנה עקב כך מאספקת</w:t>
                  </w:r>
                </w:p>
                <w:p w:rsidR="00DA047E" w:rsidRDefault="00DA047E">
                  <w:pPr>
                    <w:pStyle w:val="OCRStyle2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חשמל ללא תשלום או במחיר מוזל, יראוהו לצורך קביעת יהב המגן לפי</w:t>
                  </w:r>
                </w:p>
                <w:p w:rsidR="00DA047E" w:rsidRDefault="00DA047E">
                  <w:pPr>
                    <w:pStyle w:val="OCRStyle2"/>
                    <w:ind w:left="1364"/>
                    <w:rPr>
                      <w:rtl/>
                    </w:rPr>
                  </w:pPr>
                  <w:r>
                    <w:rPr>
                      <w:rtl/>
                    </w:rPr>
                    <w:t>סעיף זה, כאילו שילם בעד החשמל שצרך את המחיר שמשלם צרכן אחר</w:t>
                  </w:r>
                </w:p>
                <w:p w:rsidR="00DA047E" w:rsidRDefault="00DA047E">
                  <w:pPr>
                    <w:pStyle w:val="OCRStyle2"/>
                    <w:ind w:left="1361"/>
                    <w:rPr>
                      <w:rtl/>
                    </w:rPr>
                  </w:pPr>
                  <w:r>
                    <w:rPr>
                      <w:rtl/>
                    </w:rPr>
                    <w:t>שאיננו נהנה מההנחה האמורה."</w:t>
                  </w:r>
                </w:p>
                <w:p w:rsidR="00DA047E" w:rsidRPr="008F318A" w:rsidRDefault="00DA047E">
                  <w:pPr>
                    <w:pStyle w:val="OCRStyle2"/>
                    <w:ind w:left="1660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פרק  ב': הארכת תקופת היטלי יהב המגן</w:t>
                  </w:r>
                </w:p>
              </w:txbxContent>
            </v:textbox>
            <w10:wrap anchorx="page" anchory="page"/>
          </v:shape>
        </w:pict>
      </w:r>
    </w:p>
    <w:p w:rsidR="00DA047E" w:rsidRDefault="00DA047E">
      <w:pPr>
        <w:rPr>
          <w:rtl/>
        </w:rPr>
      </w:pPr>
      <w:r>
        <w:rPr>
          <w:rtl/>
        </w:rPr>
        <w:br w:type="page"/>
      </w:r>
    </w:p>
    <w:p w:rsidR="00DA047E" w:rsidRDefault="00000000">
      <w:pPr>
        <w:rPr>
          <w:rtl/>
        </w:rPr>
      </w:pPr>
      <w:r>
        <w:pict>
          <v:shape id="_x0000_s10130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0130" inset="0,0,0,0">
              <w:txbxContent>
                <w:p w:rsidR="00DA047E" w:rsidRDefault="00DA047E">
                  <w:r>
                    <w:rPr>
                      <w:rtl/>
                    </w:rPr>
                    <w:t>74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31" o:spid="_x0000_s1036" type="#_x0000_t202" style="position:absolute;left:0;text-align:left;margin-left:99.7pt;margin-top:244.2pt;width:99.8pt;height:49.1pt;z-index:14;mso-position-horizontal-relative:page;mso-position-vertical-relative:page" stroked="f">
            <v:textbox style="mso-next-textbox:#_x0000_s10131" inset="0,0,0,0">
              <w:txbxContent>
                <w:p w:rsidR="00DA047E" w:rsidRDefault="00DA047E">
                  <w:pPr>
                    <w:pStyle w:val="OCRStyle3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A047E" w:rsidRDefault="00DA047E">
                  <w:pPr>
                    <w:pStyle w:val="OCRStyle3"/>
                    <w:ind w:left="46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32" o:spid="_x0000_s1037" type="#_x0000_t202" style="position:absolute;left:0;text-align:left;margin-left:214.35pt;margin-top:242.4pt;width:122.15pt;height:51.7pt;z-index:13;mso-position-horizontal-relative:page;mso-position-vertical-relative:page" stroked="f">
            <v:textbox style="mso-next-textbox:#_x0000_s10132" inset="0,0,0,0">
              <w:txbxContent>
                <w:p w:rsidR="00DA047E" w:rsidRDefault="00DA047E">
                  <w:pPr>
                    <w:pStyle w:val="OCRStyle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A047E" w:rsidRDefault="00DA047E">
                  <w:pPr>
                    <w:pStyle w:val="OCRStyle3"/>
                    <w:ind w:left="49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33" o:spid="_x0000_s1038" type="#_x0000_t202" style="position:absolute;left:0;text-align:left;margin-left:381.85pt;margin-top:279.45pt;width:109.1pt;height:44.35pt;z-index:12;mso-position-horizontal-relative:page;mso-position-vertical-relative:page" stroked="f">
            <v:textbox style="mso-next-textbox:#_x0000_s10133" inset="0,0,0,0">
              <w:txbxContent>
                <w:p w:rsidR="00DA047E" w:rsidRDefault="00DA047E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A047E" w:rsidRDefault="00DA047E">
                  <w:pPr>
                    <w:pStyle w:val="OCRStyle3"/>
                    <w:ind w:left="4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0134" o:spid="_x0000_s1039" type="#_x0000_t202" style="position:absolute;left:0;text-align:left;margin-left:61.7pt;margin-top:58.25pt;width:512.6pt;height:175.8pt;z-index:11;mso-position-horizontal-relative:page;mso-position-vertical-relative:page" stroked="f">
            <v:textbox style="mso-next-textbox:#_x0000_s10134" inset="0,0,0,0">
              <w:txbxContent>
                <w:tbl>
                  <w:tblPr>
                    <w:tblW w:w="44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038"/>
                    <w:gridCol w:w="1283"/>
                  </w:tblGrid>
                  <w:tr w:rsidR="00DA047E" w:rsidRPr="00DA047E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DA047E" w:rsidRDefault="00DA04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אדם שהחזיק ביום מן הימים שבתקופה הנוספת במכונית פרטית כאמור בסעיף 41</w:t>
                        </w:r>
                      </w:p>
                      <w:p w:rsidR="00DA047E" w:rsidRDefault="00DA04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ישלם, לגבי אותה תקופה, יהב מגן בשיעורים המפורטים באותו סעיף, והו-</w:t>
                        </w:r>
                      </w:p>
                      <w:p w:rsidR="00DA047E" w:rsidRDefault="00DA04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ראות אותו סעיף יחולו על ההיטל לפי סעיף זה.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DA047E" w:rsidRDefault="00DA04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יהב מגן</w:t>
                        </w:r>
                      </w:p>
                      <w:p w:rsidR="00DA047E" w:rsidRDefault="00DA04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מכוניות</w:t>
                        </w:r>
                      </w:p>
                      <w:p w:rsidR="00DA047E" w:rsidRDefault="00DA04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פרטיות</w:t>
                        </w:r>
                      </w:p>
                      <w:p w:rsidR="00DA047E" w:rsidRDefault="00DA04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בתקופה</w:t>
                        </w:r>
                      </w:p>
                      <w:p w:rsidR="00DA047E" w:rsidRPr="00DA047E" w:rsidRDefault="00DA04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הנוספת</w:t>
                        </w:r>
                      </w:p>
                    </w:tc>
                  </w:tr>
                  <w:tr w:rsidR="00DA047E" w:rsidRPr="00DA047E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DA047E" w:rsidRDefault="00DA04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 הוראות הפרק הרביעי לחוק העיקרי' למעט סעיף 52 שבו, יחולו על יהב המגן המוטל</w:t>
                        </w:r>
                      </w:p>
                      <w:p w:rsidR="00DA047E" w:rsidRPr="00DA047E" w:rsidRDefault="00DA04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DA047E" w:rsidRPr="00DA047E" w:rsidRDefault="00DA04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  <w:tr w:rsidR="00DA047E" w:rsidRPr="00DA047E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DA047E" w:rsidRDefault="00DA04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תחילתם של סעיפים 2, 3, 4, 5 ו-7( 1)ו-(3) ביום תחילת תקפו של החוק</w:t>
                        </w:r>
                      </w:p>
                      <w:p w:rsidR="00DA047E" w:rsidRDefault="00DA04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</w:t>
                        </w:r>
                      </w:p>
                      <w:p w:rsidR="00DA047E" w:rsidRPr="00DA047E" w:rsidRDefault="00DA047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6 ביום כ"ד באב תשט"ז (1 באוגוסט 1956),</w:t>
                        </w:r>
                      </w:p>
                    </w:tc>
                    <w:tc>
                      <w:tcPr>
                        <w:tcW w:w="688" w:type="pct"/>
                      </w:tcPr>
                      <w:p w:rsidR="00DA047E" w:rsidRPr="00DA047E" w:rsidRDefault="00DA047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A047E" w:rsidRDefault="00DA047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735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1915DA-5B38-4107-BBB2-710D3F07E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73502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8F318A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DA047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2008-04-06T19:04:00Z</dcterms:created>
  <dcterms:modified xsi:type="dcterms:W3CDTF">2008-04-06T19:04:00Z</dcterms:modified>
</cp:coreProperties>
</file>