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777E" w:rsidRDefault="0029777E">
      <w:pPr>
        <w:rPr>
          <w:rtl/>
        </w:rPr>
      </w:pPr>
    </w:p>
    <w:p w:rsidR="002977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1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180" inset="0,0,0,0">
              <w:txbxContent>
                <w:p w:rsidR="00391A9B" w:rsidRDefault="00391A9B">
                  <w:r>
                    <w:rPr>
                      <w:rtl/>
                    </w:rPr>
                    <w:t>170                                          ספר החוקים 634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81" o:spid="_x0000_s1026" type="#_x0000_t202" style="position:absolute;left:0;text-align:left;margin-left:88.8pt;margin-top:688.35pt;width:386.5pt;height:85.15pt;z-index:3;mso-wrap-style:none;mso-position-horizontal-relative:page;mso-position-vertical-relative:page" stroked="f">
            <v:textbox style="mso-next-textbox:#_x0000_s10181" inset="0,0,0,0">
              <w:txbxContent>
                <w:p w:rsidR="00391A9B" w:rsidRDefault="00391A9B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תשל"א (26 ביולי 1971); הצעת החוק ודברי הסבר פורסמו בה''ח 918, תשל''א,</w:t>
                  </w:r>
                </w:p>
                <w:p w:rsidR="00391A9B" w:rsidRDefault="00391A9B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עמ' 75.</w:t>
                  </w:r>
                </w:p>
                <w:p w:rsidR="00391A9B" w:rsidRDefault="00391A9B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1 ס"ח תשיט, עמ' 143; ס"ח תשייר, עמ' 149; ס"ח תשט"ו, עמי 229; ס"ח תשכ"ב, עמ' 68.</w:t>
                  </w:r>
                </w:p>
                <w:p w:rsidR="00391A9B" w:rsidRPr="0029777E" w:rsidRDefault="00391A9B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2 ס"ח תשכ"ח, עמ' .197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82" o:spid="_x0000_s1027" type="#_x0000_t202" style="position:absolute;left:0;text-align:left;margin-left:85.2pt;margin-top:142.45pt;width:468.25pt;height:539.75pt;z-index:2;mso-wrap-style:none;mso-position-horizontal-relative:page;mso-position-vertical-relative:page" stroked="f">
            <v:textbox style="mso-next-textbox:#_x0000_s10182" inset="0,0,0,0">
              <w:txbxContent>
                <w:tbl>
                  <w:tblPr>
                    <w:tblW w:w="49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6"/>
                    <w:gridCol w:w="1393"/>
                    <w:gridCol w:w="1464"/>
                  </w:tblGrid>
                  <w:tr w:rsidR="00391A9B" w:rsidRPr="0029777E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391A9B" w:rsidRDefault="00391A9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כלי היריה, תש"ט-1949 1 (להלן - החוק העיקרי), כסוף הגדרת "כלי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יריה" יבוא "וכן כלי בשק שסוגל לפלוט חומר הנועד להזיק לאדם, לרבות חלק, אביזר</w:t>
                        </w:r>
                      </w:p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ותחמושת לכלי בשק כאמור ולרבות מכל המכיל או שסוגל להכיל חומר כאמור".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391A9B" w:rsidRPr="0029777E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העיקרי, בסופו יבוא "או לפי רשות על פי סעיף 10ב (ג)".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391A9B" w:rsidRPr="0029777E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5(ב) לחוק העיקרי, בפסקה (4), בסופה יבוא "או על בר-רשות לפי סעיף</w:t>
                        </w:r>
                      </w:p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10ב(ג)".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391A9B" w:rsidRPr="0029777E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5ב(א) לחוק העיקרי, במקום "או בידי ממלא תפקיד לפי פרק ב' לחוק חסינות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 הכנסת, תשי"ב-1952" יבוא "או בידי שומר כמשמעותו בחוק משכן הכנסת ורחבתו,</w:t>
                        </w:r>
                      </w:p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תשכ"ח-1968 2".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3ב</w:t>
                        </w:r>
                      </w:p>
                    </w:tc>
                  </w:tr>
                  <w:tr w:rsidR="00391A9B" w:rsidRPr="0029777E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6 לחוק העיקרי יבוא: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391A9B">
                    <w:trPr>
                      <w:jc w:val="right"/>
                    </w:trPr>
                    <w:tc>
                      <w:tcPr>
                        <w:tcW w:w="3322" w:type="pct"/>
                      </w:tcPr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לא יקנה אדם כלי יריה ולא ירכשנו בדרך אחרת אלא אם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כיח רשיון לאותו כלי יריה.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ימכור אדם כלי יריה, לא יעבירנו לאחר בדרך אחרת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ימסור כלי יריה לאחר אלא אם יש בידי הקונה או המקבל רשיון</w:t>
                        </w:r>
                      </w:p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כלי יריה, או שמותר לו להחזיק בכלי היריה לפי הוראות חוק זה."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"קניה, מכירה או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מסירה של כלי</w:t>
                        </w:r>
                      </w:p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יריה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91A9B" w:rsidRPr="0029777E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7ה לחוק העיקרי, במקום "ואת משטרת ישראל" יבוא "משטרת ישראל,</w:t>
                        </w:r>
                      </w:p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בתי הסוהר ומשמר הכנסת".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7ה</w:t>
                        </w:r>
                      </w:p>
                    </w:tc>
                  </w:tr>
                  <w:tr w:rsidR="00391A9B" w:rsidRPr="0029777E">
                    <w:trPr>
                      <w:jc w:val="right"/>
                    </w:trPr>
                    <w:tc>
                      <w:tcPr>
                        <w:tcW w:w="4140" w:type="pct"/>
                        <w:gridSpan w:val="2"/>
                      </w:tcPr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10א לחוק העיקרי יבוא: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10ב</w:t>
                        </w:r>
                      </w:p>
                    </w:tc>
                  </w:tr>
                  <w:tr w:rsidR="00391A9B">
                    <w:trPr>
                      <w:jc w:val="right"/>
                    </w:trPr>
                    <w:tc>
                      <w:tcPr>
                        <w:tcW w:w="3322" w:type="pct"/>
                      </w:tcPr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ב. (א) רשות מוסמכת רשאית לתת לאדם האחראי על הפקתו של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 או של הצגת מחזה או הופעת בידור אחרת ששר הפנים אישר אותו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רשיון מיוחד להחזקת כלי יריה לצורך אותם סרט, הצגה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הופעה.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מוסמכת רשאית להתנות את מתן הרשיון לפי סעיף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בכך שהאחראי ימבה אדם, באישורה, להיות ממונה על הבטחון.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לאחראי רשיון כאמור בסעיף קטן (א), רשאי הוא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להרשות אדם ממשתתפי הסרט, ההצגה או ההופעה לשאת כלי יריה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ניתן הרשיון בזמן צילום הסרט או כזמן ההצגה או ההופעה או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החזרות להם.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הממונה על הבטחון, ואם לא נתמנה - האחראי, יפקח על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בכלי היריה לשם שמירה על חיי אדם ובריאותו ויבטיח נטילתו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השימוש בו לצורך הסרט, ההצגה או ההופעה.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סמכותה של רשות מוסמכת לפי סעיף זה אינה גורעת מסמ-</w:t>
                        </w:r>
                      </w:p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כותה לפי סעיף 12."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יריה</w:t>
                        </w:r>
                      </w:p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לסרטים, הצגות</w:t>
                        </w:r>
                      </w:p>
                      <w:p w:rsidR="00391A9B" w:rsidRPr="0029777E" w:rsidRDefault="0039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והופעות</w:t>
                        </w:r>
                      </w:p>
                    </w:tc>
                    <w:tc>
                      <w:tcPr>
                        <w:tcW w:w="860" w:type="pct"/>
                      </w:tcPr>
                      <w:p w:rsidR="00391A9B" w:rsidRDefault="00391A9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91A9B" w:rsidRDefault="00391A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183" o:spid="_x0000_s1028" type="#_x0000_t202" style="position:absolute;left:0;text-align:left;margin-left:144.6pt;margin-top:117.5pt;width:262.55pt;height:19.8pt;z-index:1;mso-wrap-style:none;mso-position-horizontal-relative:page;mso-position-vertical-relative:page" stroked="f">
            <v:textbox style="mso-next-textbox:#_x0000_s10183" inset="0,0,0,0">
              <w:txbxContent>
                <w:p w:rsidR="00391A9B" w:rsidRPr="0029777E" w:rsidRDefault="00391A9B">
                  <w:pPr>
                    <w:pStyle w:val="OCRStyle1"/>
                    <w:ind w:left="2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כלי היריה (תיקון מס' 4), תשל"א-1971 *</w:t>
                  </w:r>
                </w:p>
              </w:txbxContent>
            </v:textbox>
            <w10:wrap anchorx="page" anchory="page"/>
          </v:shape>
        </w:pict>
      </w:r>
    </w:p>
    <w:p w:rsidR="008374B8" w:rsidRDefault="008374B8">
      <w:pPr>
        <w:rPr>
          <w:rtl/>
        </w:rPr>
      </w:pPr>
      <w:r>
        <w:rPr>
          <w:rtl/>
        </w:rPr>
        <w:br w:type="page"/>
      </w:r>
    </w:p>
    <w:p w:rsidR="008374B8" w:rsidRDefault="00000000">
      <w:pPr>
        <w:rPr>
          <w:rtl/>
        </w:rPr>
      </w:pPr>
      <w:r>
        <w:pict>
          <v:shape id="_x0000_s1018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184" inset="0,0,0,0">
              <w:txbxContent>
                <w:p w:rsidR="00391A9B" w:rsidRDefault="00391A9B">
                  <w:r>
                    <w:rPr>
                      <w:rtl/>
                    </w:rPr>
                    <w:t>171                                          ספר החוקים 634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85" o:spid="_x0000_s1030" type="#_x0000_t202" style="position:absolute;left:0;text-align:left;margin-left:397.5pt;margin-top:735.55pt;width:166.1pt;height:25.75pt;z-index:6;mso-wrap-style:none;mso-position-horizontal-relative:page;mso-position-vertical-relative:page" stroked="f">
            <v:textbox style="mso-next-textbox:#_x0000_s10185" inset="0,0,0,0">
              <w:txbxContent>
                <w:p w:rsidR="00391A9B" w:rsidRDefault="00391A9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186" o:spid="_x0000_s1031" type="#_x0000_t202" style="position:absolute;left:0;text-align:left;margin-left:102.1pt;margin-top:101.95pt;width:461.55pt;height:627.45pt;z-index:5;mso-wrap-style:none;mso-position-horizontal-relative:page;mso-position-vertical-relative:page" stroked="f">
            <v:textbox style="mso-next-textbox:#_x0000_s10186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7"/>
                    <w:gridCol w:w="5770"/>
                    <w:gridCol w:w="1225"/>
                  </w:tblGrid>
                  <w:tr w:rsidR="00391A9B" w:rsidRPr="008374B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11 לחוק העיקרי, בפסקה (2), במקום הרישה יבוא "לענין סעיפים 3 עד 10ב".</w:t>
                        </w:r>
                      </w:p>
                    </w:tc>
                  </w:tr>
                  <w:tr w:rsidR="00391A9B" w:rsidRPr="008374B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11א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11 לחוק העיקרי יבוא;</w:t>
                        </w:r>
                      </w:p>
                    </w:tc>
                  </w:tr>
                  <w:tr w:rsidR="00391A9B" w:rsidRPr="008374B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8" w:type="pct"/>
                      </w:tcPr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פקיד רישוי שקיבל בקשה לרשיון לכלי יריה יעבירנה למנהל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משרד הבריאות (להלן - המנהל), והוא רשאי להודיע לפקיד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 אם המבקש סבל או סובל ממחלת נפש.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ההודעה כאמור רשאי המנהל להשתמש בידיעות על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בחולי נפש המצויות במשרד הבריאות או במערכת הבטחון על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שלוחותיה, וכל הוראה כדין האוסרת מסירת ידיעה על חולה נפש לא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מסירת ידיעה לפי סעיף זה."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'?הודעה על</w:t>
                        </w:r>
                      </w:p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 נפש</w:t>
                        </w:r>
                      </w:p>
                    </w:tc>
                  </w:tr>
                  <w:tr w:rsidR="00391A9B" w:rsidRPr="008374B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12 לחוק העיקרי, סעיפים קטנים (ב) ו-(ג) יסומנו כסדרם (ד) ו-(ה&gt;, ולפניהם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פקיד רישוי רשאי לדרוש שמבקש רשיון יתייצב לפניו לשם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פרטי בקשתו.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פקיד רישוי רשאי לדרוש שמבקש רשיון ייבדק אצל רופא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שקבעו המנהל הכללי של משרד הבריאות לבדיקת בריאותו; תוצאות</w:t>
                        </w:r>
                      </w:p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 יועברו לפקיד הרישוי."</w:t>
                        </w:r>
                      </w:p>
                    </w:tc>
                  </w:tr>
                  <w:tr w:rsidR="00391A9B" w:rsidRPr="008374B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12א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12 לחוק העיקרי יבוא:</w:t>
                        </w:r>
                      </w:p>
                    </w:tc>
                  </w:tr>
                  <w:tr w:rsidR="00391A9B" w:rsidRPr="008374B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8" w:type="pct"/>
                      </w:tcPr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מי שהגיעה אליו, על פי סעיפים 11א או 12(ג), ידיעה בדבר חולה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נפש, ישמרנה בסוד ולא יגלח אותה אלא במידה שיש בכך צורך לשם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חוק זה והתקנות על פיו; העובר על הוראה זו, דינו - מאסר שנה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סוד</w:t>
                        </w:r>
                      </w:p>
                    </w:tc>
                  </w:tr>
                  <w:tr w:rsidR="00391A9B" w:rsidRPr="008374B8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14א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בסעיף 14א(א) לחוק העיקרי -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הרישה יבוא: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יריה שהגיע למשטרה שלא עקב עבירה שנעברה בו או לגביו -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למסרו לידי סוחר מורשה בתום שלושה חדשים מיום שהגיע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לידיה, וכלי יריה שהגיע למשטרה עקב עבירה והוחלט שאין להביא שום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לדין בשל העבירה - רשאית היא למסרו לידי סוחר מורשה כתום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מיום ההחלטה, והכל אם לא עשה בעל כלי היריה אחת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תוך שלושת החדשים האמורים:";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בסיפה, במקום "תקופת השנה" יבוא "התקופה".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14א (ב) לחוק העיקרי יבוא: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הגיע כלי יריה לידי המשטרה בנסיכות כאמור בסעיף קטן (א)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בעלו אינו ידוע, תפעל המשטרה בשקידה סבירה לגילוי הבעל,</w:t>
                        </w:r>
                      </w:p>
                      <w:p w:rsidR="00391A9B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נמצא תוך שלושה חדשים רשאית היא לחלטו לטובת המדינה או</w:t>
                        </w:r>
                      </w:p>
                      <w:p w:rsidR="00391A9B" w:rsidRPr="008374B8" w:rsidRDefault="00391A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להשמידו."</w:t>
                        </w:r>
                      </w:p>
                    </w:tc>
                  </w:tr>
                </w:tbl>
                <w:p w:rsidR="00391A9B" w:rsidRDefault="00391A9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B7CBC" w:rsidRDefault="008B7CBC">
      <w:pPr>
        <w:rPr>
          <w:rtl/>
        </w:rPr>
      </w:pPr>
      <w:r>
        <w:rPr>
          <w:rtl/>
        </w:rPr>
        <w:br w:type="page"/>
      </w:r>
    </w:p>
    <w:p w:rsidR="008B7CBC" w:rsidRDefault="00000000">
      <w:pPr>
        <w:rPr>
          <w:rtl/>
        </w:rPr>
      </w:pPr>
      <w:r>
        <w:pict>
          <v:shape id="_x0000_s1018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187" inset="0,0,0,0">
              <w:txbxContent>
                <w:p w:rsidR="00391A9B" w:rsidRDefault="00391A9B">
                  <w:r>
                    <w:rPr>
                      <w:rtl/>
                    </w:rPr>
                    <w:t>172                                          ספר החוקים 634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88" o:spid="_x0000_s1033" type="#_x0000_t202" style="position:absolute;left:0;text-align:left;margin-left:77.85pt;margin-top:730.75pt;width:151.45pt;height:21.6pt;z-index:9;mso-wrap-style:none;mso-position-horizontal-relative:page;mso-position-vertical-relative:page" stroked="f">
            <v:textbox style="mso-next-textbox:#_x0000_s10188" inset="0,0,0,0">
              <w:txbxContent>
                <w:p w:rsidR="00391A9B" w:rsidRDefault="00391A9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189" o:spid="_x0000_s1034" type="#_x0000_t202" style="position:absolute;left:0;text-align:left;margin-left:81pt;margin-top:100.7pt;width:448.65pt;height:620.35pt;z-index:8;mso-wrap-style:none;mso-position-horizontal-relative:page;mso-position-vertical-relative:page" stroked="f">
            <v:textbox style="mso-next-textbox:#_x0000_s10189" inset="0,0,0,0">
              <w:txbxContent>
                <w:tbl>
                  <w:tblPr>
                    <w:tblW w:w="47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0"/>
                    <w:gridCol w:w="1361"/>
                    <w:gridCol w:w="1247"/>
                  </w:tblGrid>
                  <w:tr w:rsidR="00391A9B" w:rsidRPr="008B7CBC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14א לחוק העיקרי יבוא:</w:t>
                        </w:r>
                      </w:p>
                    </w:tc>
                    <w:tc>
                      <w:tcPr>
                        <w:tcW w:w="764" w:type="pct"/>
                        <w:vMerge w:val="restart"/>
                      </w:tcPr>
                      <w:p w:rsidR="00391A9B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391A9B" w:rsidRPr="008B7CBC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14ג-14ד</w:t>
                        </w:r>
                      </w:p>
                    </w:tc>
                  </w:tr>
                  <w:tr w:rsidR="00391A9B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14ב. (א) סוחר מורשה חייב לקבל לידיו כלי יריה שהמשטרה מסרה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לפי סעיף 14א, והוא רשאי למכרו, אולם ארבעה עשר יום לפחות לפני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עליו להודיע לבעל כלי היריה, במכתב בדואר רשום, על כוונתו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את כלי היריה ואת המחיר שבדעתו לדרוש בעדו.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כעל כלי יריה שקיבל הודעה כאמור רשאי תוך התקופה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להציג לסוחר המורשה רשיון בר-תוקף לכלי היריה ולקבלו, או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להציע לסוחר המורשה אדם המוכן לקנות את כלי היריה במחיר שנקב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הסוחר או גבוה ממנו, והסוחר ימכור לפי זה את כלי היריה, ובלבד שיש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הקונה רשיון להחזקת כלי היריה.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מכר סוחר מורשה כלי יריה שמסרה לו המשטרה, ישלם את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המכר לבעל כלי היריה לאחר ניכוי דמי עמילות בשיעור שקבע שר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בצו, ויודיע על המכירה למשטר ה.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סוחר מורשה רשאי להחזיר למשטרה כעבור שנה כלי יריה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מסרה לו, והמשטרה רשאית לחלט את כלי היריה לטובת המדינה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להשמידו.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 על-ידי</w:t>
                        </w:r>
                      </w:p>
                      <w:p w:rsidR="00391A9B" w:rsidRPr="008B7CBC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סוחר מורשה</w:t>
                        </w:r>
                      </w:p>
                    </w:tc>
                    <w:tc>
                      <w:tcPr>
                        <w:tcW w:w="764" w:type="pct"/>
                        <w:vMerge/>
                      </w:tcPr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91A9B" w:rsidRPr="008B7CBC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14ג. (א) בעל כלי יריה רשאי למסור את כלי היריה למשמורת אצל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סוחר מורשה לכל תקופה קצובה שיודיע עליה, ובלבד שיש לו עליו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רשיון; הסוחר המורשה רשאי לדרוש שדמי המשמורת, בשיעור שקבע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בצו, ישולמו מראש, או שיובטח תשלומם.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פקע תקפו של הרשיון לכלי היריה כהיותו במשמורת אצל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סוחר מורשה, לא יוחזר כלי היריה לבעליו אלא אם הציג לסוחר רשיון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להחזקתו.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חלפה שנה מתום תקופת המשמורת ובעל כלי היריה לא תבעו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בחזרה או לא היה זכאי לקבלו כחזרה, רשאי הסוחר המורשה למכור את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היריה ולשלם לבעליו את פדיון המכר לאחר ניכוי דמי המשמורת עד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המכירה ודמי עמילות בשיעור שקבע שר הפנים בצו, או למסור את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היריה למשטרה והיא תהיה רשאית לחלטו לטובת המדינה או להש-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מידו; אולם ארבעה עשר יום לפחות לפני המכירה עליו להודיע לבעל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היריה, כמכתב בדואר רשום, על כוונתו למכרו.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קבלת כלי יריה למשמורת והחזרתו יודיע הסוחר המורשה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הרישוי.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391A9B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גלי יריה</w:t>
                        </w:r>
                      </w:p>
                      <w:p w:rsidR="00391A9B" w:rsidRPr="008B7CBC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למשמורת</w:t>
                        </w:r>
                      </w:p>
                    </w:tc>
                    <w:tc>
                      <w:tcPr>
                        <w:tcW w:w="764" w:type="pct"/>
                      </w:tcPr>
                      <w:p w:rsidR="00391A9B" w:rsidRPr="008B7CBC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</w:t>
                        </w:r>
                      </w:p>
                    </w:tc>
                  </w:tr>
                  <w:tr w:rsidR="00391A9B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14ד. סוחר מורשה רשאי, באישור פקיד רישוי ובפיקוח המשטרה, להש-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כלי יריה שהוא בעליו."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391A9B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השמדת כלי יריה</w:t>
                        </w:r>
                      </w:p>
                      <w:p w:rsidR="00391A9B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על-ידי סוחר</w:t>
                        </w:r>
                      </w:p>
                      <w:p w:rsidR="00391A9B" w:rsidRPr="008B7CBC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מורשה</w:t>
                        </w:r>
                      </w:p>
                    </w:tc>
                    <w:tc>
                      <w:tcPr>
                        <w:tcW w:w="764" w:type="pct"/>
                      </w:tcPr>
                      <w:p w:rsidR="00391A9B" w:rsidRDefault="00391A9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91A9B" w:rsidRPr="008B7CBC">
                    <w:trPr>
                      <w:jc w:val="right"/>
                    </w:trPr>
                    <w:tc>
                      <w:tcPr>
                        <w:tcW w:w="4236" w:type="pct"/>
                        <w:gridSpan w:val="2"/>
                      </w:tcPr>
                      <w:p w:rsidR="00391A9B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21א לחוק העיקרי, במקום "הסעיפים 5א(א&gt;, 10,9 ו-11" יבוא "סעיפים 5א (א),</w:t>
                        </w:r>
                      </w:p>
                      <w:p w:rsidR="00391A9B" w:rsidRPr="008B7CBC" w:rsidRDefault="00391A9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10,10,9א, 10ב ו-11".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391A9B" w:rsidRPr="008B7CBC" w:rsidRDefault="00391A9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21א</w:t>
                        </w:r>
                      </w:p>
                    </w:tc>
                  </w:tr>
                </w:tbl>
                <w:p w:rsidR="00391A9B" w:rsidRDefault="00391A9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91A9B" w:rsidRDefault="00391A9B">
      <w:pPr>
        <w:rPr>
          <w:rtl/>
        </w:rPr>
      </w:pPr>
      <w:r>
        <w:rPr>
          <w:rtl/>
        </w:rPr>
        <w:br w:type="page"/>
      </w:r>
    </w:p>
    <w:p w:rsidR="00391A9B" w:rsidRDefault="00000000">
      <w:pPr>
        <w:rPr>
          <w:rtl/>
        </w:rPr>
      </w:pPr>
      <w:r>
        <w:pict>
          <v:shape id="_x0000_s10190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0190" inset="0,0,0,0">
              <w:txbxContent>
                <w:p w:rsidR="00391A9B" w:rsidRDefault="00391A9B">
                  <w:r>
                    <w:rPr>
                      <w:rtl/>
                    </w:rPr>
                    <w:t>173                                          ספר החוקים 634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91" o:spid="_x0000_s1036" type="#_x0000_t202" style="position:absolute;left:0;text-align:left;margin-left:163.8pt;margin-top:335.2pt;width:113.65pt;height:61.2pt;z-index:14;mso-wrap-style:none;mso-position-horizontal-relative:page;mso-position-vertical-relative:page" stroked="f">
            <v:textbox style="mso-next-textbox:#_x0000_s10191" inset="0,0,0,0">
              <w:txbxContent>
                <w:p w:rsidR="00391A9B" w:rsidRDefault="00391A9B">
                  <w:pPr>
                    <w:pStyle w:val="OCRStyle4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מיכאל חזני</w:t>
                  </w:r>
                </w:p>
                <w:p w:rsidR="00391A9B" w:rsidRDefault="00391A9B">
                  <w:pPr>
                    <w:pStyle w:val="OCRStyle4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שר הסעד</w:t>
                  </w:r>
                </w:p>
                <w:p w:rsidR="00391A9B" w:rsidRDefault="00391A9B">
                  <w:pPr>
                    <w:pStyle w:val="OCRStyle4"/>
                    <w:ind w:left="29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92" o:spid="_x0000_s1037" type="#_x0000_t202" style="position:absolute;left:0;text-align:left;margin-left:309.3pt;margin-top:337.8pt;width:88.7pt;height:38.8pt;z-index:13;mso-wrap-style:none;mso-position-horizontal-relative:page;mso-position-vertical-relative:page" stroked="f">
            <v:textbox style="mso-next-textbox:#_x0000_s10192" inset="0,0,0,0">
              <w:txbxContent>
                <w:p w:rsidR="00391A9B" w:rsidRDefault="00391A9B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91A9B" w:rsidRDefault="00391A9B">
                  <w:pPr>
                    <w:pStyle w:val="OCRStyle4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93" o:spid="_x0000_s1038" type="#_x0000_t202" style="position:absolute;left:0;text-align:left;margin-left:418.6pt;margin-top:374pt;width:127.5pt;height:44.75pt;z-index:12;mso-wrap-style:none;mso-position-horizontal-relative:page;mso-position-vertical-relative:page" stroked="f">
            <v:textbox style="mso-next-textbox:#_x0000_s10193" inset="0,0,0,0">
              <w:txbxContent>
                <w:p w:rsidR="00391A9B" w:rsidRDefault="00391A9B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91A9B" w:rsidRDefault="00391A9B">
                  <w:pPr>
                    <w:pStyle w:val="OCRStyle4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94" o:spid="_x0000_s1039" type="#_x0000_t202" style="position:absolute;left:0;text-align:left;margin-left:105.35pt;margin-top:120pt;width:446.7pt;height:193.85pt;z-index:11;mso-wrap-style:none;mso-position-horizontal-relative:page;mso-position-vertical-relative:page" stroked="f">
            <v:textbox style="mso-next-textbox:#_x0000_s10194" inset="0,0,0,0">
              <w:txbxContent>
                <w:tbl>
                  <w:tblPr>
                    <w:tblW w:w="47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6883"/>
                  </w:tblGrid>
                  <w:tr w:rsidR="00391A9B" w:rsidRPr="00391A9B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91A9B" w:rsidRDefault="00391A9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והוראתו</w:t>
                        </w:r>
                      </w:p>
                      <w:p w:rsidR="00391A9B" w:rsidRPr="00391A9B" w:rsidRDefault="00391A9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91A9B" w:rsidRDefault="00391A9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תחילתו של סעיף 1, לענין החזקה בכלי יריה, הוא כעבור ששה חדשים</w:t>
                        </w:r>
                      </w:p>
                      <w:p w:rsidR="00391A9B" w:rsidRDefault="00391A9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פרסום חוק זה ברשומות.</w:t>
                        </w:r>
                      </w:p>
                      <w:p w:rsidR="00391A9B" w:rsidRDefault="00391A9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14ב ו-14ג לחוק העיקרי היא כעבור שלושה חדשים מיום</w:t>
                        </w:r>
                      </w:p>
                      <w:p w:rsidR="00391A9B" w:rsidRDefault="00391A9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זה ברשומות.</w:t>
                        </w:r>
                      </w:p>
                      <w:p w:rsidR="00391A9B" w:rsidRDefault="00391A9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כלי יריה שהגיע לידי המשטרה שלא עקב עבירה שנעברה בו או לגביו ושערב</w:t>
                        </w:r>
                      </w:p>
                      <w:p w:rsidR="00391A9B" w:rsidRDefault="00391A9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היה בידי המשטרה, ינהגו בו כאילו חוק זה היה בתקפו בעת שהגיע לידי</w:t>
                        </w:r>
                      </w:p>
                      <w:p w:rsidR="00391A9B" w:rsidRDefault="00391A9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המשטרה.</w:t>
                        </w:r>
                      </w:p>
                      <w:p w:rsidR="00391A9B" w:rsidRDefault="00391A9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כלי יריה שהמשטרה מסרה אותו לסוחר מורשה לפני תחילתו של חוק זה וביום</w:t>
                        </w:r>
                      </w:p>
                      <w:p w:rsidR="00391A9B" w:rsidRDefault="00391A9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עודנו מוחזק בידי הסוחר, ינהגו בו, עד תום שלושה חדשים מיום פרסום</w:t>
                        </w:r>
                      </w:p>
                      <w:p w:rsidR="00391A9B" w:rsidRPr="00391A9B" w:rsidRDefault="00391A9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ברשומות, כאילו חוק זה לא נתקבל.</w:t>
                        </w:r>
                      </w:p>
                    </w:tc>
                  </w:tr>
                </w:tbl>
                <w:p w:rsidR="00391A9B" w:rsidRDefault="00391A9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77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8EAE49-841A-4E55-954C-BD0E8FD3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777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374B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B7CB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91A9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2008-04-09T15:05:00Z</dcterms:created>
  <dcterms:modified xsi:type="dcterms:W3CDTF">2008-04-09T15:06:00Z</dcterms:modified>
</cp:coreProperties>
</file>