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6181" w:rsidRDefault="00046181">
      <w:pPr>
        <w:rPr>
          <w:rtl/>
        </w:rPr>
      </w:pPr>
    </w:p>
    <w:p w:rsidR="000461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9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195" inset="0,0,0,0">
              <w:txbxContent>
                <w:p w:rsidR="00F509D3" w:rsidRDefault="00F509D3">
                  <w:r>
                    <w:rPr>
                      <w:rtl/>
                    </w:rPr>
                    <w:t>124                                          ספר החוקים 894                   ו' בניסן התשל"ח 13.04.1978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96" o:spid="_x0000_s1026" type="#_x0000_t202" style="position:absolute;left:0;text-align:left;margin-left:95.3pt;margin-top:642.45pt;width:389.25pt;height:113.85pt;z-index:3;mso-position-horizontal-relative:page;mso-position-vertical-relative:page" stroked="f">
            <v:textbox style="mso-next-textbox:#_x0000_s10196" inset="0,0,0,0">
              <w:txbxContent>
                <w:p w:rsidR="00F509D3" w:rsidRDefault="00F509D3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תשל''ח (4 באפריל 1978); הצעת החוק ודברי הסבר פורסמו בה"ח 1310, תשל"ח,</w:t>
                  </w:r>
                </w:p>
                <w:p w:rsidR="00F509D3" w:rsidRDefault="00F509D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עמ' 17.</w:t>
                  </w:r>
                </w:p>
                <w:p w:rsidR="00F509D3" w:rsidRDefault="00F509D3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ס"ח תשיט, עמ' 143; תשי"ד, עמי 149; תשט"ו, עמי 229; תשכיב, עמ' 68; תשל"א, עמי 170; תשל"ב, עמי</w:t>
                  </w:r>
                </w:p>
                <w:p w:rsidR="00F509D3" w:rsidRDefault="00F509D3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.138</w:t>
                  </w:r>
                </w:p>
                <w:p w:rsidR="00F509D3" w:rsidRDefault="00F509D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2 ס"ח תשכ"א, עמי .169</w:t>
                  </w:r>
                </w:p>
                <w:p w:rsidR="00F509D3" w:rsidRPr="00046181" w:rsidRDefault="00F509D3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3 ס''ח תשל"ב,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97" o:spid="_x0000_s1027" type="#_x0000_t202" style="position:absolute;left:0;text-align:left;margin-left:101pt;margin-top:115.75pt;width:457.6pt;height:525.7pt;z-index:2;mso-position-horizontal-relative:page;mso-position-vertical-relative:page" stroked="f">
            <v:textbox style="mso-next-textbox:#_x0000_s1019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44"/>
                    <w:gridCol w:w="1185"/>
                    <w:gridCol w:w="1192"/>
                  </w:tblGrid>
                  <w:tr w:rsidR="00F509D3" w:rsidRPr="00046181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F509D3" w:rsidRDefault="00F509D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5ב לחוק כלי היריה, תש"ט-1949 1 (להלן - החוק העיקרי), במקום סעיף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יבוא: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סעיפים 4 ו-5 לא יחולו על כלי יריה שנמסר לאדם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צבא-הגנה לישראל על פי תעודת הרשאה בהתאם להוראות המחיי-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בות בצבא בנדון זה או על כלי יריה שנמסר לאדם מטעם משטרת ישראל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תעודת הרשאה בהתאם להוראות המחייבות במשטרה וכלי היריה</w:t>
                        </w:r>
                      </w:p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בידי אותו אדם בהתאם לתנאי התעודה."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5ב</w:t>
                        </w:r>
                      </w:p>
                    </w:tc>
                  </w:tr>
                  <w:tr w:rsidR="00F509D3" w:rsidRPr="00046181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 -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מקום, במקום "כפר" יבוא "ישוב;";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"אדם מתושבי הכפר" יבוא "אדם, מתושבי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הישוב או מהנמצאים בו,"?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"מוכתר" יבוא "הממונה על השמירה כמשמעותו</w:t>
                        </w:r>
                      </w:p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כחוק הרשויות המקומיות (הסדרת השמירה), תשכ"א-1961 2".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F509D3" w:rsidRPr="00046181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העיקרי -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(א), אחרי "לבעל של מפעל ראוי" יבוא "או למנהלו או למי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שהבעל או המנהל מינה להיות אחראי לבטחון במפעל";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כמקום "הבעל של המפעל" יבוא "בעל הרשיון המיוחד"?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"מפעל ששר הפנים" יבוא "מפעל או מוסד ששר</w:t>
                        </w:r>
                      </w:p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הפנים".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F509D3" w:rsidRPr="00046181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10א לחוק העיקרי, סעיפים קטנים (ג) ו-(ד) יסומנו (ד) ו-(ה) ולפניהם יבוא: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לא תינתן תעודת הרשאה לעובד לפי סעיף קטן (ב), אלא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העכיר העובד האחראי לפקיד הרישוי פרטים המזהים את העובד,</w:t>
                        </w:r>
                      </w:p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ונתמלאו לגביו ההוראות האמורות בסעיף 11ב בשינויים המחוייבים."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10א</w:t>
                        </w:r>
                      </w:p>
                    </w:tc>
                  </w:tr>
                  <w:tr w:rsidR="00F509D3" w:rsidRPr="00046181">
                    <w:trPr>
                      <w:jc w:val="right"/>
                    </w:trPr>
                    <w:tc>
                      <w:tcPr>
                        <w:tcW w:w="4284" w:type="pct"/>
                        <w:gridSpan w:val="2"/>
                      </w:tcPr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10ב לחוק העיקרי יבוא: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הום&amp;ת סעיף 10ג</w:t>
                        </w:r>
                      </w:p>
                    </w:tc>
                  </w:tr>
                  <w:tr w:rsidR="00F509D3">
                    <w:trPr>
                      <w:jc w:val="right"/>
                    </w:trPr>
                    <w:tc>
                      <w:tcPr>
                        <w:tcW w:w="3572" w:type="pct"/>
                      </w:tcPr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10ג. (א) רשות מוסמכת רשאית לתת לבעל רשיון לפי סעיף 18 (א)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חוקרים פרטיים ושירותי שמירה, תשל"ב-1972 3, רשיון מיוחד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להחזקת כלי יריה בתנאים שייקבעו כרשיון המיוחד, לשימוש המועסקים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בשירותי השמירה שלו על פי סעיף 19 לאותו חוק, במסגרת עיסוקם י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הרשיון המיוחד רשאי להרשות בתעודת הרשאה מועסק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מהמועסקים בשירותו כאמור כסעיף קטן (א) לשאת ולהחזיק ככלי יריה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לו עליו הרשיון המיוחד. ,</w:t>
                        </w:r>
                      </w:p>
                    </w:tc>
                    <w:tc>
                      <w:tcPr>
                        <w:tcW w:w="712" w:type="pct"/>
                      </w:tcPr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"רשיונות לכלי</w:t>
                        </w:r>
                      </w:p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יריה לשירותי</w:t>
                        </w:r>
                      </w:p>
                      <w:p w:rsidR="00F509D3" w:rsidRPr="00046181" w:rsidRDefault="00F509D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</w:t>
                        </w:r>
                      </w:p>
                    </w:tc>
                    <w:tc>
                      <w:tcPr>
                        <w:tcW w:w="716" w:type="pct"/>
                      </w:tcPr>
                      <w:p w:rsidR="00F509D3" w:rsidRDefault="00F509D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509D3" w:rsidRDefault="00F509D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98" o:spid="_x0000_s1028" type="#_x0000_t202" style="position:absolute;left:0;text-align:left;margin-left:170.1pt;margin-top:79.9pt;width:265.3pt;height:29.1pt;z-index:1;mso-position-horizontal-relative:page;mso-position-vertical-relative:page" stroked="f">
            <v:textbox style="mso-next-textbox:#_x0000_s10198" inset="0,0,0,0">
              <w:txbxContent>
                <w:p w:rsidR="00F509D3" w:rsidRPr="00046181" w:rsidRDefault="00F509D3">
                  <w:pPr>
                    <w:pStyle w:val="OCRStyle1"/>
                    <w:ind w:left="29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כלי היריה (תיקון מס' 6), תשל"ח-1978 *</w:t>
                  </w:r>
                </w:p>
              </w:txbxContent>
            </v:textbox>
            <w10:wrap anchorx="page" anchory="page"/>
          </v:shape>
        </w:pict>
      </w:r>
    </w:p>
    <w:p w:rsidR="00E34BC9" w:rsidRDefault="00E34BC9">
      <w:pPr>
        <w:rPr>
          <w:rtl/>
        </w:rPr>
      </w:pPr>
      <w:r>
        <w:rPr>
          <w:rtl/>
        </w:rPr>
        <w:br w:type="page"/>
      </w:r>
    </w:p>
    <w:p w:rsidR="00E34BC9" w:rsidRDefault="00000000">
      <w:pPr>
        <w:rPr>
          <w:rtl/>
        </w:rPr>
      </w:pPr>
      <w:r>
        <w:pict>
          <v:shape id="_x0000_s1019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199" inset="0,0,0,0">
              <w:txbxContent>
                <w:p w:rsidR="00F509D3" w:rsidRDefault="00F509D3">
                  <w:r>
                    <w:rPr>
                      <w:rtl/>
                    </w:rPr>
                    <w:t>125                                          ספר החוקים 894                   ו' בניסן התשל"ח 13.04.1978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00" o:spid="_x0000_s1030" type="#_x0000_t202" style="position:absolute;left:0;text-align:left;margin-left:390.05pt;margin-top:727.75pt;width:164.75pt;height:25.95pt;z-index:6;mso-position-horizontal-relative:page;mso-position-vertical-relative:page" stroked="f">
            <v:textbox style="mso-next-textbox:#_x0000_s10200" inset="0,0,0,0">
              <w:txbxContent>
                <w:p w:rsidR="00F509D3" w:rsidRDefault="00F509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201" o:spid="_x0000_s1031" type="#_x0000_t202" style="position:absolute;left:0;text-align:left;margin-left:92.65pt;margin-top:78.75pt;width:458.75pt;height:645.7pt;z-index:5;mso-position-horizontal-relative:page;mso-position-vertical-relative:page" stroked="f">
            <v:textbox style="mso-next-textbox:#_x0000_s1020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770"/>
                    <w:gridCol w:w="1343"/>
                  </w:tblGrid>
                  <w:tr w:rsidR="00F509D3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תינתן תעודת הרשאה לפי סעיף קטן (ב) אלא אם העביר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הרשיון המיוחד לפקיד הרישוי פרטים המזהים את העובד, ונתמלאו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ההוראות האמורות כסעיף 11ב בשינויים המחוייבים."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10ד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10ג לחוק העיקרי יבוא: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10ד. רשות מוסמכת רשאית לתת למלווה של טיול או מחנה רשיון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לנשיאה ולהחזקה של כלי יריה, ובלבד שהוגשה על כך בקשה מראש כפי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הרשות המוסמכת,"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"רשיונות למלווי</w:t>
                        </w:r>
                      </w:p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טיולים ומחנות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11 (ב) לחוק העיקרי, במקום "10ב" יבוא "10ד".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סעיף 11א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במקום סעיף 11א לחוק העיקרי יבוא: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רופא או פסיכולוג המטפל באדם, והוא סבור כי אם האדם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יחזיק ככלי יריה יהיה בכך משום סכנה לאותו אדם או לציבור, יודיע על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למנהל הכללי של משרד הבריאות או למי שהמנהל הכללי הסמיכו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(להלן כסעיף זה - המנהל),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רופא או פסיכולוג המטפל באדם, ונודע לו כי האדם מחזיק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בכלי יריה, ולדעתו יש בכך משום סכנה לאותו אדם או לציבור, יודיע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למנהל והמנהל יהא רשאי להעביר את הידיעה לפקיד רישוי.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רופא</w:t>
                        </w:r>
                      </w:p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פסיכולוג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11ב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11א לחוק העיקרי יבוא: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9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(א) פקיד רישוי שקיבל בקשה לרשיון לכלי יריה או פרטים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מסירת כלי יריה לידי אדם פלוני, יעבירם למנהל הכללי של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 הבריאות (בסעיף זה - המנהל), ורשאי פקיד הרישוי להעביר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פרטים למנהל גם לגבי מי שכבר ניתן לו רשיון או תעודת הרשאה לפי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המנהל כי מבקש רשיון או מי שנמסרו לגביו פרטים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(א) אושפז עקב מחלת נפש או חשש למחלת נפש,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להודיע לפקיד הרישוי פרטים על האשפוז; מצא המנהל כי על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מבקש רשיון או מי שנמסרו לגביו פרטים כאמור בסעיף קטן (א) נמסרה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לפי סעיף 11א, יודיע זאת לפקיד הרישוי.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לצורך ההודעה כאמור רשאי המנהל להשתמש בידיעות על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בחולי-נפש המצויות במשרד הבריאות או במערכת הבטחון על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שלוחותיה, וכל הוראה כדין האוסרת מסירת ידיעה על חולה-נפש לא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 על מסירת ידיעה לפי סעיף זה."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''הודעה על</w:t>
                        </w:r>
                      </w:p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אשפוז או סכנה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12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12 לחוק העיקרי, בסופו יבוא: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לענין סעיף זה, "מבקש רשיון" - לרכות מי שקיבל או יקבל</w:t>
                        </w:r>
                      </w:p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לידיו כלי יריה מכוח תעודת הרשאה לפי חוק זה."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12א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12א לחוק העיקרי, אחרי "על פי סעיפים" יבוא "10א(ג), 10ג", אחרי</w:t>
                        </w:r>
                      </w:p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"11א" יבוא "11ב", ובמקום "חולה נפש" יבוא "אשפוז או מחלה".</w:t>
                        </w:r>
                      </w:p>
                    </w:tc>
                  </w:tr>
                  <w:tr w:rsidR="00F509D3" w:rsidRPr="00E34BC9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F509D3" w:rsidRPr="00E34BC9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14א</w:t>
                        </w:r>
                      </w:p>
                    </w:tc>
                    <w:tc>
                      <w:tcPr>
                        <w:tcW w:w="4264" w:type="pct"/>
                        <w:gridSpan w:val="2"/>
                      </w:tcPr>
                      <w:p w:rsidR="00F509D3" w:rsidRDefault="00F509D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14א לחוק העיקרי -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ברישה, אחרי "רשאית היא'/ בכל מקום, יבוא "אם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דרש זאת כעל כלי היריה'/ פסקה (4) תסומן (5) ולפניה יבוא:</w:t>
                        </w:r>
                      </w:p>
                      <w:p w:rsidR="00F509D3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הגיש תובענה לבית המשפט למתן פסק דין כי הוא בעל</w:t>
                        </w:r>
                      </w:p>
                      <w:p w:rsidR="00F509D3" w:rsidRPr="00E34BC9" w:rsidRDefault="00F509D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היריה ותובענה כזו תלויה ועומדת.";</w:t>
                        </w:r>
                      </w:p>
                    </w:tc>
                  </w:tr>
                </w:tbl>
                <w:p w:rsidR="00F509D3" w:rsidRDefault="00F509D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509D3" w:rsidRDefault="00F509D3">
      <w:pPr>
        <w:rPr>
          <w:rtl/>
        </w:rPr>
      </w:pPr>
      <w:r>
        <w:rPr>
          <w:rtl/>
        </w:rPr>
        <w:br w:type="page"/>
      </w:r>
    </w:p>
    <w:p w:rsidR="00F509D3" w:rsidRDefault="00000000">
      <w:pPr>
        <w:rPr>
          <w:rtl/>
        </w:rPr>
      </w:pPr>
      <w:r>
        <w:pict>
          <v:shape id="_x0000_s1020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202" inset="0,0,0,0">
              <w:txbxContent>
                <w:p w:rsidR="00F509D3" w:rsidRDefault="00F509D3">
                  <w:r>
                    <w:rPr>
                      <w:rtl/>
                    </w:rPr>
                    <w:t>126                                          ספר החוקים 894                   ו' בניסן התשל"ח 13.04.1978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03" o:spid="_x0000_s1033" type="#_x0000_t202" style="position:absolute;left:0;text-align:left;margin-left:91.05pt;margin-top:707.15pt;width:166.5pt;height:45.75pt;z-index:12;mso-position-horizontal-relative:page;mso-position-vertical-relative:page" stroked="f">
            <v:textbox style="mso-next-textbox:#_x0000_s10203" inset="0,0,0,0">
              <w:txbxContent>
                <w:p w:rsidR="00F509D3" w:rsidRDefault="00F509D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0204" o:spid="_x0000_s1034" type="#_x0000_t202" style="position:absolute;left:0;text-align:left;margin-left:122.7pt;margin-top:244.6pt;width:83.95pt;height:40.8pt;z-index:11;mso-position-horizontal-relative:page;mso-position-vertical-relative:page" stroked="f">
            <v:textbox style="mso-next-textbox:#_x0000_s10204" inset="0,0,0,0">
              <w:txbxContent>
                <w:p w:rsidR="00F509D3" w:rsidRDefault="00F509D3">
                  <w:pPr>
                    <w:pStyle w:val="OCRStyle3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509D3" w:rsidRDefault="00F509D3">
                  <w:pPr>
                    <w:pStyle w:val="OCRStyle3"/>
                    <w:ind w:left="46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05" o:spid="_x0000_s1035" type="#_x0000_t202" style="position:absolute;left:0;text-align:left;margin-left:245.05pt;margin-top:244.6pt;width:80.6pt;height:45.75pt;z-index:10;mso-position-horizontal-relative:page;mso-position-vertical-relative:page" stroked="f">
            <v:textbox style="mso-next-textbox:#_x0000_s10205" inset="0,0,0,0">
              <w:txbxContent>
                <w:p w:rsidR="00F509D3" w:rsidRDefault="00F509D3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509D3" w:rsidRDefault="00F509D3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06" o:spid="_x0000_s1036" type="#_x0000_t202" style="position:absolute;left:0;text-align:left;margin-left:396.35pt;margin-top:262pt;width:89.9pt;height:58.4pt;z-index:9;mso-position-horizontal-relative:page;mso-position-vertical-relative:page" stroked="f">
            <v:textbox style="mso-next-textbox:#_x0000_s10206" inset="0,0,0,0">
              <w:txbxContent>
                <w:p w:rsidR="00F509D3" w:rsidRDefault="00F509D3">
                  <w:pPr>
                    <w:pStyle w:val="OCRStyle3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509D3" w:rsidRDefault="00F509D3">
                  <w:pPr>
                    <w:pStyle w:val="OCRStyle3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207" o:spid="_x0000_s1037" type="#_x0000_t202" style="position:absolute;left:0;text-align:left;margin-left:92.8pt;margin-top:56.7pt;width:350.25pt;height:185.55pt;z-index:8;mso-position-horizontal-relative:page;mso-position-vertical-relative:page" stroked="f">
            <v:textbox style="mso-next-textbox:#_x0000_s10207" inset="0,0,0,0">
              <w:txbxContent>
                <w:p w:rsidR="00F509D3" w:rsidRDefault="00F509D3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(2) הסיטה של סעיף קטן (א) תימחק;</w:t>
                  </w:r>
                </w:p>
                <w:p w:rsidR="00F509D3" w:rsidRDefault="00F509D3">
                  <w:pPr>
                    <w:pStyle w:val="OCRStyle3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(3) סעיף קטן (כ) יסומן (ג) ולפניו יבוא:</w:t>
                  </w:r>
                </w:p>
                <w:p w:rsidR="00F509D3" w:rsidRDefault="00F509D3">
                  <w:pPr>
                    <w:pStyle w:val="OCRStyle3"/>
                    <w:ind w:left="1278"/>
                    <w:rPr>
                      <w:rtl/>
                    </w:rPr>
                  </w:pPr>
                  <w:r>
                    <w:rPr>
                      <w:rtl/>
                    </w:rPr>
                    <w:t>"(ב) הגיע כלי יריה לידי המשטרה בנסיבות כאמור בסעיף קטן (א),</w:t>
                  </w:r>
                </w:p>
                <w:p w:rsidR="00F509D3" w:rsidRDefault="00F509D3">
                  <w:pPr>
                    <w:pStyle w:val="OCRStyle3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ולא נדרשה למסרו לידי סוחר מורשה כאמור בסעיף קטן (א), תחזיק</w:t>
                  </w:r>
                </w:p>
                <w:p w:rsidR="00F509D3" w:rsidRDefault="00F509D3">
                  <w:pPr>
                    <w:pStyle w:val="OCRStyle3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בכלי היריה משך זמן של שמונה עשר חדשים, ובתום התקופה האמורה</w:t>
                  </w:r>
                </w:p>
                <w:p w:rsidR="00F509D3" w:rsidRDefault="00F509D3">
                  <w:pPr>
                    <w:pStyle w:val="OCRStyle3"/>
                    <w:ind w:left="832"/>
                    <w:rPr>
                      <w:rtl/>
                    </w:rPr>
                  </w:pPr>
                  <w:r>
                    <w:rPr>
                      <w:rtl/>
                    </w:rPr>
                    <w:t>רשאית היא לחלט את כלי היריה או להשמידו, והכל אם לא עשה בעל</w:t>
                  </w:r>
                </w:p>
                <w:p w:rsidR="00F509D3" w:rsidRDefault="00F509D3">
                  <w:pPr>
                    <w:pStyle w:val="OCRStyle3"/>
                    <w:ind w:left="828"/>
                    <w:rPr>
                      <w:rtl/>
                    </w:rPr>
                  </w:pPr>
                  <w:r>
                    <w:rPr>
                      <w:rtl/>
                    </w:rPr>
                    <w:t>כלי היריה אחד הדברים האמורים בפסקאות (1) עד (5) לסעיף קטן (א)</w:t>
                  </w:r>
                </w:p>
                <w:p w:rsidR="00F509D3" w:rsidRDefault="00F509D3">
                  <w:pPr>
                    <w:pStyle w:val="OCRStyle3"/>
                    <w:ind w:left="824"/>
                    <w:rPr>
                      <w:rtl/>
                    </w:rPr>
                  </w:pPr>
                  <w:r>
                    <w:rPr>
                      <w:rtl/>
                    </w:rPr>
                    <w:t>תוך שמונה עשר החדשים האמורים, והודיע על כך לקצין המשטרה</w:t>
                  </w:r>
                </w:p>
                <w:p w:rsidR="00F509D3" w:rsidRDefault="00F509D3">
                  <w:pPr>
                    <w:pStyle w:val="OCRStyle3"/>
                    <w:ind w:left="824"/>
                  </w:pPr>
                  <w:r>
                    <w:rPr>
                      <w:rtl/>
                    </w:rPr>
                    <w:t>האחראי לשמירת אותו כלי יריה."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461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D832C7-7884-47D8-B792-2B0138F0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618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34BC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F509D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2008-04-06T23:38:00Z</dcterms:created>
  <dcterms:modified xsi:type="dcterms:W3CDTF">2008-04-06T23:38:00Z</dcterms:modified>
</cp:coreProperties>
</file>