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24378" w:rsidRDefault="00624378">
      <w:pPr>
        <w:rPr>
          <w:rtl/>
        </w:rPr>
      </w:pPr>
    </w:p>
    <w:p w:rsidR="0062437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34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0634" inset="0,0,0,0">
              <w:txbxContent>
                <w:p w:rsidR="00624378" w:rsidRDefault="00624378">
                  <w:r>
                    <w:rPr>
                      <w:rtl/>
                    </w:rPr>
                    <w:t>38                                           ספר החוקים 725                    ב' באדר התשל"ד 24.02.1974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35" o:spid="_x0000_s1026" type="#_x0000_t202" style="position:absolute;left:0;text-align:left;margin-left:86.2pt;margin-top:373.9pt;width:381.35pt;height:127.5pt;z-index:5;mso-position-horizontal-relative:page;mso-position-vertical-relative:page" stroked="f">
            <v:textbox style="mso-next-textbox:#_x0000_s10635" inset="0,0,0,0">
              <w:txbxContent>
                <w:p w:rsidR="00624378" w:rsidRDefault="00624378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בשבט תשל"ד (19 בפברואר 1974); הצעת החוק ודברי הסבר פורסמו בה''ח 1105,</w:t>
                  </w:r>
                </w:p>
                <w:p w:rsidR="00624378" w:rsidRDefault="00624378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תשל"ד, עמ' 96.</w:t>
                  </w:r>
                </w:p>
                <w:p w:rsidR="00624378" w:rsidRDefault="00624378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1 ס"ח תשי"ח, עמ' 92; תשכ"ב, עמי 6, עמ' 42; תשכ''ד, עמ' 42; תשכ"ט, עמ' 98; תשל"א, עמ' 112; תשל"ב,</w:t>
                  </w:r>
                </w:p>
                <w:p w:rsidR="00624378" w:rsidRDefault="00624378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עמ' .134</w:t>
                  </w:r>
                </w:p>
                <w:p w:rsidR="00624378" w:rsidRDefault="00624378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8, עמי 197.</w:t>
                  </w:r>
                </w:p>
                <w:p w:rsidR="00624378" w:rsidRDefault="00624378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3 ס"ח תש"י, עמי 86; תשכ"ה, עמ' .58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36" o:spid="_x0000_s1027" type="#_x0000_t202" style="position:absolute;left:0;text-align:left;margin-left:117.9pt;margin-top:329.15pt;width:102.55pt;height:34.45pt;z-index:4;mso-position-horizontal-relative:page;mso-position-vertical-relative:page" stroked="f">
            <v:textbox style="mso-next-textbox:#_x0000_s10636" inset="0,0,0,0">
              <w:txbxContent>
                <w:p w:rsidR="00624378" w:rsidRDefault="00624378">
                  <w:pPr>
                    <w:pStyle w:val="OCRStyle1"/>
                    <w:ind w:left="6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גולדה מאיר</w:t>
                  </w:r>
                </w:p>
                <w:p w:rsidR="00624378" w:rsidRPr="00624378" w:rsidRDefault="00624378">
                  <w:pPr>
                    <w:pStyle w:val="OCRStyle1"/>
                    <w:ind w:left="25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37" o:spid="_x0000_s1028" type="#_x0000_t202" style="position:absolute;left:0;text-align:left;margin-left:355.5pt;margin-top:329.95pt;width:104.35pt;height:32.85pt;z-index:3;mso-position-horizontal-relative:page;mso-position-vertical-relative:page" stroked="f">
            <v:textbox style="mso-next-textbox:#_x0000_s10637" inset="0,0,0,0">
              <w:txbxContent>
                <w:p w:rsidR="00624378" w:rsidRDefault="00624378">
                  <w:pPr>
                    <w:pStyle w:val="OCRStyle1"/>
                    <w:ind w:left="19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אפרים קציר</w:t>
                  </w:r>
                </w:p>
                <w:p w:rsidR="00624378" w:rsidRPr="00624378" w:rsidRDefault="00624378">
                  <w:pPr>
                    <w:pStyle w:val="OCRStyle1"/>
                    <w:ind w:left="45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38" o:spid="_x0000_s1029" type="#_x0000_t202" style="position:absolute;left:0;text-align:left;margin-left:83.65pt;margin-top:113.15pt;width:469.05pt;height:214.25pt;z-index:2;mso-position-horizontal-relative:page;mso-position-vertical-relative:page" stroked="f">
            <v:textbox style="mso-next-textbox:#_x0000_s1063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8"/>
                    <w:gridCol w:w="1448"/>
                  </w:tblGrid>
                  <w:tr w:rsidR="00624378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624378" w:rsidRDefault="0062437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6 לחוק מבקר המדינה, תשי"ח-1958 ננוסח משולב] 1 (להלן - החוק העיקרי),</w:t>
                        </w:r>
                      </w:p>
                      <w:p w:rsidR="00624378" w:rsidRPr="00624378" w:rsidRDefault="0062437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במקום "ועדת הכספים של הכנסת" יבוא "הועדה לעניני בקורת המדינה של הכנסת".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624378" w:rsidRDefault="00624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מטיף 6</w:t>
                        </w:r>
                      </w:p>
                    </w:tc>
                  </w:tr>
                  <w:tr w:rsidR="00624378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624378" w:rsidRDefault="00624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24 לחוק העיקרי, במקום "על ידי הועדה" יבוא "על ידי ועדת הכספים של</w:t>
                        </w:r>
                      </w:p>
                      <w:p w:rsidR="00624378" w:rsidRPr="00624378" w:rsidRDefault="0062437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הכנסת", ובמקום "הועדה רשאית" יבוא "ועדת הכספים רשאית".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624378" w:rsidRDefault="00624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</w:tr>
                  <w:tr w:rsidR="00624378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624378" w:rsidRPr="00624378" w:rsidRDefault="0062437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32 לחוק העיקרי, במקום "ועדת הכנסת" יבוא "הועדה".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624378" w:rsidRDefault="00624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</w:tr>
                  <w:tr w:rsidR="00624378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624378" w:rsidRPr="00624378" w:rsidRDefault="0062437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36(2) לחוק העיקרי, במקום "שוועדת הכנסת" יבוא "שהועדה".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624378" w:rsidRDefault="00624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36</w:t>
                        </w:r>
                      </w:p>
                    </w:tc>
                  </w:tr>
                  <w:tr w:rsidR="00624378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624378" w:rsidRPr="00624378" w:rsidRDefault="0062437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46(ג) לחוק העיקרי, במקום "ועדת הכנסת" יבוא "הועדה".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624378" w:rsidRDefault="00624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46</w:t>
                        </w:r>
                      </w:p>
                    </w:tc>
                  </w:tr>
                  <w:tr w:rsidR="00624378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624378" w:rsidRDefault="00624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3(ב) לפקודת המועצות המקומיות 2, במקום "ועדת הכספים של הכנסת" יבוא</w:t>
                        </w:r>
                      </w:p>
                      <w:p w:rsidR="00624378" w:rsidRPr="00624378" w:rsidRDefault="0062437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"הועדה לעניני בקורת המדינה של הכנסת".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624378" w:rsidRDefault="00624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624378" w:rsidRDefault="00624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המועצות</w:t>
                        </w:r>
                      </w:p>
                      <w:p w:rsidR="00624378" w:rsidRDefault="00624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</w:t>
                        </w:r>
                      </w:p>
                    </w:tc>
                  </w:tr>
                  <w:tr w:rsidR="00624378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624378" w:rsidRDefault="00624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29ו לחוק נכסי נפקדים, תש"י-1950 3, במקום "שועדת הכספים של הכנסת"</w:t>
                        </w:r>
                      </w:p>
                      <w:p w:rsidR="00624378" w:rsidRPr="00624378" w:rsidRDefault="0062437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יבוא "שהועדה לעניני בקורת המדינה של הכנסת".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624378" w:rsidRDefault="00624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נכסי</w:t>
                        </w:r>
                      </w:p>
                      <w:p w:rsidR="00624378" w:rsidRDefault="0062437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נפקדים</w:t>
                        </w:r>
                      </w:p>
                    </w:tc>
                  </w:tr>
                </w:tbl>
                <w:p w:rsidR="00624378" w:rsidRDefault="0062437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639" o:spid="_x0000_s1030" type="#_x0000_t202" style="position:absolute;left:0;text-align:left;margin-left:129.15pt;margin-top:76.1pt;width:295.2pt;height:32.65pt;z-index:1;mso-position-horizontal-relative:page;mso-position-vertical-relative:page" stroked="f">
            <v:textbox style="mso-next-textbox:#_x0000_s10639" inset="0,0,0,0">
              <w:txbxContent>
                <w:p w:rsidR="00624378" w:rsidRPr="00624378" w:rsidRDefault="00624378">
                  <w:pPr>
                    <w:pStyle w:val="OCRStyle1"/>
                    <w:ind w:left="27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מבקר המדינה (תיקון מס' 7), תשל"ד-1974*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2437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437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EB84CBA-8DAE-4491-AD6D-CC3FE1CE6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2437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2008-04-06T22:07:00Z</dcterms:created>
  <dcterms:modified xsi:type="dcterms:W3CDTF">2008-04-06T22:07:00Z</dcterms:modified>
</cp:coreProperties>
</file>