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60E9" w:rsidRDefault="006360E9">
      <w:pPr>
        <w:rPr>
          <w:rtl/>
        </w:rPr>
      </w:pPr>
    </w:p>
    <w:p w:rsidR="006360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8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782" inset="0,0,0,0">
              <w:txbxContent>
                <w:p w:rsidR="00221032" w:rsidRDefault="00221032">
                  <w:r>
                    <w:rPr>
                      <w:rtl/>
                    </w:rPr>
                    <w:t>71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83" o:spid="_x0000_s1026" type="#_x0000_t202" style="position:absolute;left:0;text-align:left;margin-left:160.4pt;margin-top:653.75pt;width:397.8pt;height:93.05pt;z-index:5;mso-position-horizontal-relative:page;mso-position-vertical-relative:page" stroked="f">
            <v:textbox style="mso-next-textbox:#_x0000_s10783" inset="0,0,0,0">
              <w:txbxContent>
                <w:p w:rsidR="00221032" w:rsidRDefault="00221032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תשל"ד (2 באפריל 1974); הצעת הדיוק ודברי הסבר פורסמו בה"ח 1110/ תשל"ד,</w:t>
                  </w:r>
                </w:p>
                <w:p w:rsidR="00221032" w:rsidRDefault="00221032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117.</w:t>
                  </w:r>
                </w:p>
                <w:p w:rsidR="00221032" w:rsidRDefault="00221032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תשל"ד/ עמ' 600.</w:t>
                  </w:r>
                </w:p>
                <w:p w:rsidR="00221032" w:rsidRPr="006360E9" w:rsidRDefault="00221032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תשי"ז/ עמ' .42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84" o:spid="_x0000_s1027" type="#_x0000_t202" style="position:absolute;left:0;text-align:left;margin-left:151.7pt;margin-top:454.2pt;width:415.8pt;height:198.8pt;z-index:4;mso-position-horizontal-relative:page;mso-position-vertical-relative:page" stroked="f">
            <v:textbox style="mso-next-textbox:#_x0000_s10784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17"/>
                    <w:gridCol w:w="2044"/>
                  </w:tblGrid>
                  <w:tr w:rsidR="00221032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תקנה 1 לתקנות האמורות יבוא:</w:t>
                        </w:r>
                      </w:p>
                    </w:tc>
                  </w:tr>
                  <w:tr w:rsidR="00221032" w:rsidRPr="006360E9">
                    <w:trPr>
                      <w:jc w:val="right"/>
                    </w:trPr>
                    <w:tc>
                      <w:tcPr>
                        <w:tcW w:w="3648" w:type="pct"/>
                      </w:tcPr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2 לחוק הארכת מועדים, תשי"ז-1957 2, יבוא:</w:t>
                        </w:r>
                      </w:p>
                    </w:tc>
                    <w:tc>
                      <w:tcPr>
                        <w:tcW w:w="1352" w:type="pct"/>
                      </w:tcPr>
                      <w:p w:rsidR="00221032" w:rsidRPr="006360E9" w:rsidRDefault="0022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"החלפת סעיף 2 1.</w:t>
                        </w:r>
                      </w:p>
                    </w:tc>
                  </w:tr>
                  <w:tr w:rsidR="00221032" w:rsidRPr="006360E9">
                    <w:trPr>
                      <w:jc w:val="right"/>
                    </w:trPr>
                    <w:tc>
                      <w:tcPr>
                        <w:tcW w:w="3648" w:type="pct"/>
                      </w:tcPr>
                      <w:p w:rsidR="00221032" w:rsidRDefault="0022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נקבע בחיקוק מועד לעשיית פעולה, ומי שהיה צריך</w:t>
                        </w:r>
                      </w:p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לעשותה היה ביום האחרון של אותו מועד או בשלושים הימים</w:t>
                        </w:r>
                      </w:p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לו בשירות חירום, רשאי הוא לעשות את הפעולה תוך</w:t>
                        </w:r>
                      </w:p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לאחר שחרורו משירות החירום או לאחר שחדלה</w:t>
                        </w:r>
                      </w:p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ההכרזה לפי סעיף 1 לחול על שירותו, הכל כפי המוקדם יותר.</w:t>
                        </w:r>
                      </w:p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שמועדי פרעונם הוארכו לפי סעיף זה וטרם</w:t>
                        </w:r>
                      </w:p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נפרעו, רשאי אדם לפרעם בתשלומים חדשיים שווים במשך תקופה</w:t>
                        </w:r>
                      </w:p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ארוכה פי שלושה מתקופת שירות החירום שלו.</w:t>
                        </w:r>
                      </w:p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עשה אדם את הפעולה תוך המועדים הקבועים בסעיף</w:t>
                        </w:r>
                      </w:p>
                      <w:p w:rsidR="00221032" w:rsidRPr="006360E9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לא תישמע טענה שהפעולה לא נעשתה במועדה.</w:t>
                        </w:r>
                      </w:p>
                    </w:tc>
                    <w:tc>
                      <w:tcPr>
                        <w:tcW w:w="1352" w:type="pct"/>
                      </w:tcPr>
                      <w:p w:rsidR="00221032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"הארכת מועדים</w:t>
                        </w:r>
                      </w:p>
                      <w:p w:rsidR="00221032" w:rsidRPr="006360E9" w:rsidRDefault="0022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הקבועים בחיקוק</w:t>
                        </w:r>
                      </w:p>
                    </w:tc>
                  </w:tr>
                </w:tbl>
                <w:p w:rsidR="00221032" w:rsidRDefault="002210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85" o:spid="_x0000_s1028" type="#_x0000_t202" style="position:absolute;left:0;text-align:left;margin-left:309.3pt;margin-top:413.6pt;width:94.65pt;height:38.8pt;z-index:3;mso-position-horizontal-relative:page;mso-position-vertical-relative:page" stroked="f">
            <v:textbox style="mso-next-textbox:#_x0000_s10785" inset="0,0,0,0">
              <w:txbxContent>
                <w:p w:rsidR="00221032" w:rsidRDefault="00221032">
                  <w:pPr>
                    <w:pStyle w:val="OCRStyle1"/>
                    <w:ind w:left="38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221032" w:rsidRPr="006360E9" w:rsidRDefault="00221032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86" o:spid="_x0000_s1029" type="#_x0000_t202" style="position:absolute;left:0;text-align:left;margin-left:107.95pt;margin-top:297.35pt;width:451.05pt;height:110.3pt;z-index:2;mso-position-horizontal-relative:page;mso-position-vertical-relative:page" stroked="f">
            <v:textbox style="mso-next-textbox:#_x0000_s1078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7013"/>
                  </w:tblGrid>
                  <w:tr w:rsidR="00221032" w:rsidRPr="006360E9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221032" w:rsidRPr="006360E9" w:rsidRDefault="0022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221032" w:rsidRDefault="0022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(הארכת מועדים - הוראות נוספות), תשל"ד-1974 1,</w:t>
                        </w:r>
                      </w:p>
                      <w:p w:rsidR="00221032" w:rsidRPr="006360E9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בזה, בתיקונים המפורשים בתוספת, עד יום י"ז בטבת תשל"ה (31 בדצמבר 1974).</w:t>
                        </w:r>
                      </w:p>
                    </w:tc>
                  </w:tr>
                  <w:tr w:rsidR="00221032" w:rsidRPr="006360E9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221032" w:rsidRPr="006360E9" w:rsidRDefault="0022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ממכות ביטול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221032" w:rsidRDefault="0022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 בכל עת, בצו שיפורסם ברשומות, לבטל את התקנות האמורות,</w:t>
                        </w:r>
                      </w:p>
                      <w:p w:rsidR="00221032" w:rsidRPr="006360E9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מקצתן.</w:t>
                        </w:r>
                      </w:p>
                    </w:tc>
                  </w:tr>
                  <w:tr w:rsidR="00221032" w:rsidRPr="006360E9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221032" w:rsidRPr="006360E9" w:rsidRDefault="0022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221032" w:rsidRPr="006360E9" w:rsidRDefault="0022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תחילתו של חוק זה מיום י' בתשרי תשל"ד (6 באוקטובר 1973).</w:t>
                        </w:r>
                      </w:p>
                    </w:tc>
                  </w:tr>
                </w:tbl>
                <w:p w:rsidR="00221032" w:rsidRDefault="002210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87" o:spid="_x0000_s1030" type="#_x0000_t202" style="position:absolute;left:0;text-align:left;margin-left:200.8pt;margin-top:258.75pt;width:318.6pt;height:37.05pt;z-index:1;mso-position-horizontal-relative:page;mso-position-vertical-relative:page" stroked="f">
            <v:textbox style="mso-next-textbox:#_x0000_s10787" inset="0,0,0,0">
              <w:txbxContent>
                <w:p w:rsidR="00221032" w:rsidRDefault="00221032">
                  <w:pPr>
                    <w:pStyle w:val="OCRStyle1"/>
                    <w:ind w:left="85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</w:t>
                  </w:r>
                </w:p>
                <w:p w:rsidR="00221032" w:rsidRPr="006360E9" w:rsidRDefault="00221032">
                  <w:pPr>
                    <w:pStyle w:val="OCRStyle1"/>
                    <w:ind w:left="25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(הארכת מועדים - הוראות נוספות), תשל"ד-1974 *</w:t>
                  </w:r>
                </w:p>
              </w:txbxContent>
            </v:textbox>
            <w10:wrap anchorx="page" anchory="page"/>
          </v:shape>
        </w:pict>
      </w:r>
    </w:p>
    <w:p w:rsidR="00221032" w:rsidRDefault="00221032">
      <w:pPr>
        <w:rPr>
          <w:rtl/>
        </w:rPr>
      </w:pPr>
      <w:r>
        <w:rPr>
          <w:rtl/>
        </w:rPr>
        <w:br w:type="page"/>
      </w:r>
    </w:p>
    <w:p w:rsidR="00221032" w:rsidRDefault="00000000">
      <w:pPr>
        <w:rPr>
          <w:rtl/>
        </w:rPr>
      </w:pPr>
      <w:r>
        <w:pict>
          <v:shape id="_x0000_s10788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0788" inset="0,0,0,0">
              <w:txbxContent>
                <w:p w:rsidR="00221032" w:rsidRDefault="00221032">
                  <w:r>
                    <w:rPr>
                      <w:rtl/>
                    </w:rPr>
                    <w:t>72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89" o:spid="_x0000_s1032" type="#_x0000_t202" style="position:absolute;left:0;text-align:left;margin-left:335.85pt;margin-top:204.3pt;width:143.75pt;height:23.95pt;z-index:11;mso-position-horizontal-relative:page;mso-position-vertical-relative:page" stroked="f">
            <v:textbox style="mso-next-textbox:#_x0000_s10789" inset="0,0,0,0">
              <w:txbxContent>
                <w:p w:rsidR="00221032" w:rsidRPr="00221032" w:rsidRDefault="00221032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3 ק''ת 3155 תשל''ד/ עמ' 921.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90" o:spid="_x0000_s1033" type="#_x0000_t202" style="position:absolute;left:0;text-align:left;margin-left:105.2pt;margin-top:138pt;width:87.7pt;height:35.25pt;z-index:10;mso-position-horizontal-relative:page;mso-position-vertical-relative:page" stroked="f">
            <v:textbox style="mso-next-textbox:#_x0000_s10790" inset="0,0,0,0">
              <w:txbxContent>
                <w:p w:rsidR="00221032" w:rsidRDefault="00221032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221032" w:rsidRDefault="00221032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91" o:spid="_x0000_s1034" type="#_x0000_t202" style="position:absolute;left:0;text-align:left;margin-left:228.35pt;margin-top:139.8pt;width:97.2pt;height:37.8pt;z-index:9;mso-position-horizontal-relative:page;mso-position-vertical-relative:page" stroked="f">
            <v:textbox style="mso-next-textbox:#_x0000_s10791" inset="0,0,0,0">
              <w:txbxContent>
                <w:p w:rsidR="00221032" w:rsidRDefault="00221032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21032" w:rsidRDefault="00221032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92" o:spid="_x0000_s1035" type="#_x0000_t202" style="position:absolute;left:0;text-align:left;margin-left:372.1pt;margin-top:168.1pt;width:111.1pt;height:34.45pt;z-index:8;mso-position-horizontal-relative:page;mso-position-vertical-relative:page" stroked="f">
            <v:textbox style="mso-next-textbox:#_x0000_s10792" inset="0,0,0,0">
              <w:txbxContent>
                <w:p w:rsidR="00221032" w:rsidRDefault="00221032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21032" w:rsidRDefault="00221032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93" o:spid="_x0000_s1036" type="#_x0000_t202" style="position:absolute;left:0;text-align:left;margin-left:85.4pt;margin-top:76.8pt;width:388.3pt;height:55.05pt;z-index:7;mso-position-horizontal-relative:page;mso-position-vertical-relative:page" stroked="f">
            <v:textbox style="mso-next-textbox:#_x0000_s10793" inset="0,0,0,0">
              <w:txbxContent>
                <w:p w:rsidR="00221032" w:rsidRDefault="00221032">
                  <w:pPr>
                    <w:pStyle w:val="OCRStyle2"/>
                    <w:ind w:left="2365"/>
                    <w:rPr>
                      <w:rtl/>
                    </w:rPr>
                  </w:pPr>
                  <w:r>
                    <w:rPr>
                      <w:rtl/>
                    </w:rPr>
                    <w:t>(ד) תקנה 2 לתקנות הארכת מועדים (הסדרים לפרעונם</w:t>
                  </w:r>
                </w:p>
                <w:p w:rsidR="00221032" w:rsidRDefault="00221032">
                  <w:pPr>
                    <w:pStyle w:val="OCRStyle2"/>
                    <w:ind w:left="1930"/>
                    <w:rPr>
                      <w:rtl/>
                    </w:rPr>
                  </w:pPr>
                  <w:r>
                    <w:rPr>
                      <w:rtl/>
                    </w:rPr>
                    <w:t>של תשלומים נדחים), תשל"ד-1974 3 - בטלה.""</w:t>
                  </w:r>
                </w:p>
                <w:p w:rsidR="00221032" w:rsidRDefault="00221032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2. בתקנה 2 לתקנות האמורות, בסוף סעיף 3 (ב) החדש יבוא "ועל מי שערב לחיוב".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60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BA3836-77F6-47B8-A8E8-DD40C701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60E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2103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2008-04-06T22:09:00Z</dcterms:created>
  <dcterms:modified xsi:type="dcterms:W3CDTF">2008-04-06T22:09:00Z</dcterms:modified>
</cp:coreProperties>
</file>