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2DC7" w:rsidRDefault="00522DC7">
      <w:pPr>
        <w:rPr>
          <w:rtl/>
        </w:rPr>
      </w:pPr>
    </w:p>
    <w:p w:rsidR="00522DC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2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026" inset="0,0,0,0">
              <w:txbxContent>
                <w:p w:rsidR="00522DC7" w:rsidRDefault="00522DC7">
                  <w:r>
                    <w:rPr>
                      <w:rtl/>
                    </w:rPr>
                    <w:t>74                                           ספר החוקים 760                    ב' באדר התשל"ה 13.02.1975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27" o:spid="_x0000_s1026" type="#_x0000_t202" style="position:absolute;left:0;text-align:left;margin-left:90.05pt;margin-top:607.85pt;width:372.65pt;height:130.9pt;z-index:6;mso-position-horizontal-relative:page;mso-position-vertical-relative:page" stroked="f">
            <v:textbox style="mso-next-textbox:#_x0000_s11027" inset="0,0,0,0">
              <w:txbxContent>
                <w:p w:rsidR="00522DC7" w:rsidRDefault="00522DC7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כ"ג בשבט תשל"ה (4 בפברואר 1975); הצעת החוק ודברי הסבר פורסמו בה"ת 1085ת,של"ג,</w:t>
                  </w:r>
                </w:p>
                <w:p w:rsidR="00522DC7" w:rsidRDefault="00522DC7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עמ' 450.</w:t>
                  </w:r>
                </w:p>
                <w:p w:rsidR="00522DC7" w:rsidRDefault="00522DC7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1 ס"ה תשכ"ד, עמ' 12. י</w:t>
                  </w:r>
                </w:p>
                <w:p w:rsidR="00522DC7" w:rsidRPr="00522DC7" w:rsidRDefault="00522DC7">
                  <w:pPr>
                    <w:pStyle w:val="OCRStyle1"/>
                    <w:ind w:left="4036"/>
                  </w:pPr>
                  <w:r>
                    <w:rPr>
                      <w:rtl/>
                    </w:rPr>
                    <w:t>ספר החוקים 760, בי באדר תשל''ה, 13.2.1975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28" o:spid="_x0000_s1027" type="#_x0000_t202" style="position:absolute;left:0;text-align:left;margin-left:109.5pt;margin-top:522.35pt;width:93.05pt;height:36.05pt;z-index:5;mso-position-horizontal-relative:page;mso-position-vertical-relative:page" stroked="f">
            <v:textbox style="mso-next-textbox:#_x0000_s11028" inset="0,0,0,0">
              <w:txbxContent>
                <w:p w:rsidR="00522DC7" w:rsidRDefault="00522DC7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אהרון אוזן</w:t>
                  </w:r>
                </w:p>
                <w:p w:rsidR="00522DC7" w:rsidRDefault="00522DC7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29" o:spid="_x0000_s1028" type="#_x0000_t202" style="position:absolute;left:0;text-align:left;margin-left:233.6pt;margin-top:521.55pt;width:88.9pt;height:35.25pt;z-index:4;mso-position-horizontal-relative:page;mso-position-vertical-relative:page" stroked="f">
            <v:textbox style="mso-next-textbox:#_x0000_s11029" inset="0,0,0,0">
              <w:txbxContent>
                <w:p w:rsidR="00522DC7" w:rsidRDefault="00522DC7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22DC7" w:rsidRDefault="00522DC7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30" o:spid="_x0000_s1029" type="#_x0000_t202" style="position:absolute;left:0;text-align:left;margin-left:379.55pt;margin-top:548.25pt;width:104.15pt;height:42pt;z-index:3;mso-position-horizontal-relative:page;mso-position-vertical-relative:page" stroked="f">
            <v:textbox style="mso-next-textbox:#_x0000_s11030" inset="0,0,0,0">
              <w:txbxContent>
                <w:p w:rsidR="00522DC7" w:rsidRDefault="00522DC7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22DC7" w:rsidRDefault="00522DC7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031" o:spid="_x0000_s1030" type="#_x0000_t202" style="position:absolute;left:0;text-align:left;margin-left:87.7pt;margin-top:105.35pt;width:461.35pt;height:385.1pt;z-index:2;mso-position-horizontal-relative:page;mso-position-vertical-relative:page" stroked="f">
            <v:textbox style="mso-next-textbox:#_x0000_s1103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7"/>
                    <w:gridCol w:w="1146"/>
                    <w:gridCol w:w="1374"/>
                  </w:tblGrid>
                  <w:tr w:rsidR="00522DC7" w:rsidRPr="00522DC7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522DC7" w:rsidRDefault="00522DC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3 לחוק המועצה לענף הלול (ייצור ושיווק), תשכ"ד-1963  1(להלן - החוק</w:t>
                        </w:r>
                      </w:p>
                      <w:p w:rsid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פסקה (6) תסומן (8) ולפניה יבוא:</w:t>
                        </w:r>
                      </w:p>
                      <w:p w:rsid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לתת שירותים בכל הנוגע לעופות ולתוצרת הלול,</w:t>
                        </w:r>
                      </w:p>
                      <w:p w:rsid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שירותים בעת עיבוד של עופות שנעשה לאחר התקנתם;</w:t>
                        </w:r>
                      </w:p>
                      <w:p w:rsid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"התקנה", לענין פסקה זו ופסקה (7) - שחיטת עופות,</w:t>
                        </w:r>
                      </w:p>
                      <w:p w:rsid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הכשרתם, כיתורם, הקפאתם, החסנתם והטענתם לצורך</w:t>
                        </w:r>
                      </w:p>
                      <w:p w:rsid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הובלה;</w:t>
                        </w:r>
                      </w:p>
                      <w:p w:rsid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לפקח על תהליכי הטיפול בעופות ובתוצרת הלול כפי</w:t>
                        </w:r>
                      </w:p>
                      <w:p w:rsid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שיורה שר החקלאות או מי שהוא הסמיך, למעט פיקוח על</w:t>
                        </w:r>
                      </w:p>
                      <w:p w:rsid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עיבוד של עופות שנעשה לאחר התקנתם; אולם שר החקלאות</w:t>
                        </w:r>
                      </w:p>
                      <w:p w:rsidR="00522DC7" w:rsidRP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להורות כי תפקיד זה יהיה בידי מי שיפורש בהוראה."</w:t>
                        </w:r>
                      </w:p>
                    </w:tc>
                    <w:tc>
                      <w:tcPr>
                        <w:tcW w:w="819" w:type="pct"/>
                      </w:tcPr>
                      <w:p w:rsidR="00522DC7" w:rsidRP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522DC7" w:rsidRPr="00522DC7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522DC7" w:rsidRP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.אחרי סעיף 50 לחוק העיקרי יבוא:</w:t>
                        </w:r>
                      </w:p>
                    </w:tc>
                    <w:tc>
                      <w:tcPr>
                        <w:tcW w:w="819" w:type="pct"/>
                      </w:tcPr>
                      <w:p w:rsidR="00522DC7" w:rsidRP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50א</w:t>
                        </w:r>
                      </w:p>
                    </w:tc>
                  </w:tr>
                  <w:tr w:rsidR="00522DC7">
                    <w:trPr>
                      <w:jc w:val="right"/>
                    </w:trPr>
                    <w:tc>
                      <w:tcPr>
                        <w:tcW w:w="3498" w:type="pct"/>
                      </w:tcPr>
                      <w:p w:rsid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50א. (א) המועצה רשאית בכללים לקבוע -</w:t>
                        </w:r>
                      </w:p>
                      <w:p w:rsid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אגרה בעד מתן שירותים כאמור בסעיף 3 (2), (6) ו-(7),</w:t>
                        </w:r>
                      </w:p>
                      <w:p w:rsid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אגרה בעד שחיטה:</w:t>
                        </w:r>
                      </w:p>
                      <w:p w:rsid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מועדים ודרכים לתשלום האגרה, לרבות ניכויה מסכומים</w:t>
                        </w:r>
                      </w:p>
                      <w:p w:rsid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המגיעים לחייבים כה מהמועצה, וכן חיוב לנהל רישום</w:t>
                        </w:r>
                      </w:p>
                      <w:p w:rsid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ולמסור דינים וחשבונות לענין האגרה.</w:t>
                        </w:r>
                      </w:p>
                      <w:p w:rsid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כללים מכוח סעיף קטן (א) (1) ייקבעו בהתייעצות עם ועדת</w:t>
                        </w:r>
                      </w:p>
                      <w:p w:rsid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הכלכלה של הכנסת."</w:t>
                        </w:r>
                      </w:p>
                    </w:tc>
                    <w:tc>
                      <w:tcPr>
                        <w:tcW w:w="683" w:type="pct"/>
                      </w:tcPr>
                      <w:p w:rsidR="00522DC7" w:rsidRP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''אגרה ודיווח</w:t>
                        </w:r>
                      </w:p>
                    </w:tc>
                    <w:tc>
                      <w:tcPr>
                        <w:tcW w:w="819" w:type="pct"/>
                      </w:tcPr>
                      <w:p w:rsid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22DC7" w:rsidRPr="00522DC7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האמור בסעיף 73 לחוק העיקרי יסומן (א) ואחריו יבוא:</w:t>
                        </w:r>
                      </w:p>
                      <w:p w:rsid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המועצה רשאית לאצול לועד הפועל מסמכויותיה לפי החוק</w:t>
                        </w:r>
                      </w:p>
                      <w:p w:rsidR="00522DC7" w:rsidRP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מן הסמכויות השמורות לה לפי סעיף 27 "</w:t>
                        </w:r>
                      </w:p>
                    </w:tc>
                    <w:tc>
                      <w:tcPr>
                        <w:tcW w:w="819" w:type="pct"/>
                      </w:tcPr>
                      <w:p w:rsidR="00522DC7" w:rsidRPr="00522DC7" w:rsidRDefault="00522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73</w:t>
                        </w:r>
                      </w:p>
                    </w:tc>
                  </w:tr>
                </w:tbl>
                <w:p w:rsidR="00522DC7" w:rsidRDefault="00522DC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032" o:spid="_x0000_s1031" type="#_x0000_t202" style="position:absolute;left:0;text-align:left;margin-left:102.75pt;margin-top:77.6pt;width:346.5pt;height:23.55pt;z-index:1;mso-position-horizontal-relative:page;mso-position-vertical-relative:page" stroked="f">
            <v:textbox style="mso-next-textbox:#_x0000_s11032" inset="0,0,0,0">
              <w:txbxContent>
                <w:p w:rsidR="00522DC7" w:rsidRPr="00522DC7" w:rsidRDefault="00522DC7">
                  <w:pPr>
                    <w:pStyle w:val="OCRStyle1"/>
                    <w:ind w:left="12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המועצה לענף הלול (ייצור ושיווק) (תיקון), 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22DC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01F1383-A34F-444A-B7A7-0AEF2435B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22DC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2008-04-06T22:19:00Z</dcterms:created>
  <dcterms:modified xsi:type="dcterms:W3CDTF">2008-04-06T22:19:00Z</dcterms:modified>
</cp:coreProperties>
</file>