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57E5" w:rsidRDefault="004957E5">
      <w:pPr>
        <w:rPr>
          <w:rtl/>
        </w:rPr>
      </w:pPr>
    </w:p>
    <w:p w:rsidR="004957E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39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399" inset="0,0,0,0">
              <w:txbxContent>
                <w:p w:rsidR="0001534D" w:rsidRDefault="0001534D">
                  <w:r>
                    <w:rPr>
                      <w:rtl/>
                    </w:rPr>
                    <w:t>196                                          ספר החוקים 706                   כ' בתמוז התשל"ג 20.07.1973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00" o:spid="_x0000_s1026" type="#_x0000_t202" style="position:absolute;left:0;text-align:left;margin-left:78.2pt;margin-top:654.55pt;width:390.05pt;height:102.35pt;z-index:3;mso-position-horizontal-relative:page;mso-position-vertical-relative:page" stroked="f">
            <v:textbox style="mso-next-textbox:#_x0000_s11400" inset="0,0,0,0">
              <w:txbxContent>
                <w:p w:rsidR="0001534D" w:rsidRDefault="0001534D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בתמוז תשל"ג (10 ביולי 1973); הצעת החוק ודברי הסבר פורסמו בה"ח 835, תשכ"ט,</w:t>
                  </w:r>
                </w:p>
                <w:p w:rsidR="0001534D" w:rsidRDefault="0001534D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235.</w:t>
                  </w:r>
                </w:p>
                <w:p w:rsidR="0001534D" w:rsidRDefault="0001534D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תשכ"ג, עמ' 156.</w:t>
                  </w:r>
                </w:p>
                <w:p w:rsidR="0001534D" w:rsidRDefault="0001534D">
                  <w:pPr>
                    <w:pStyle w:val="OCRStyle1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תשכ"ה, עמ' .307</w:t>
                  </w:r>
                </w:p>
                <w:p w:rsidR="0001534D" w:rsidRDefault="0001534D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תשי"ג, עמ' .30</w:t>
                  </w:r>
                </w:p>
                <w:p w:rsidR="0001534D" w:rsidRPr="004957E5" w:rsidRDefault="0001534D">
                  <w:pPr>
                    <w:pStyle w:val="OCRStyle1"/>
                    <w:ind w:left="3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תשכ"ח, עמ' .98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01" o:spid="_x0000_s1027" type="#_x0000_t202" style="position:absolute;left:0;text-align:left;margin-left:80pt;margin-top:131.05pt;width:467.5pt;height:518.35pt;z-index:2;mso-position-horizontal-relative:page;mso-position-vertical-relative:page" stroked="f">
            <v:textbox style="mso-next-textbox:#_x0000_s1140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5"/>
                    <w:gridCol w:w="1285"/>
                  </w:tblGrid>
                  <w:tr w:rsidR="0001534D" w:rsidRPr="004957E5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01534D" w:rsidRDefault="0001534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"דירה" - חדר או מערכת חדרים שנועדו למגורים, לעסק או לכל צורך אחר;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"מכירה" - לרבות החכרה לתקופה של עשרים וחמש שנים או יותר, לרכות התחייבות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למכור או להחכיר כאמור או לגרום שיימכר או יוחכר כאמור, ולרבות פעולה באיגוד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בחוק מס שבח מקרקעין, תשכ"ג-11963;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"מוכר" - מי שמוכר דירה שבנה או שהוא עתיד לבנות בעצמו או על ידי אדם אחר על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שלו או של זולתו, על מנת למכרה, לרבות מי שמוכר דירה שקנה אותה, על מנת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למכרה, מאדם שבנה או עתיד לבנות אותה כאמור, למעט מוכר דירה שלא בנה אותה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בעצמו ולא קיבל מהקונה תמורה בעד מכירתה:1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"תקנת בניה" - כמשמעותה בחרק התכנון והבניה, תשכ"ה-21965;</w:t>
                        </w:r>
                      </w:p>
                      <w:p w:rsidR="0001534D" w:rsidRPr="004957E5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"תקן", "תקן רשמי" - כמשמעותם בחוק התקנים, תשי"ג-31953.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01534D" w:rsidRPr="004957E5" w:rsidRDefault="000153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01534D" w:rsidRPr="004957E5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01534D" w:rsidRDefault="000153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המוכר דירה חייב לצרף לחוזה המכר מפרט ולמסור לקונה העתק ממנו חתום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בידו.</w:t>
                        </w:r>
                      </w:p>
                      <w:p w:rsidR="0001534D" w:rsidRPr="004957E5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תיקון במפרט טעון חתימת שני הצדדים.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01534D" w:rsidRDefault="000153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מסירת</w:t>
                        </w:r>
                      </w:p>
                      <w:p w:rsidR="0001534D" w:rsidRPr="004957E5" w:rsidRDefault="000153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מפרט</w:t>
                        </w:r>
                      </w:p>
                    </w:tc>
                  </w:tr>
                  <w:tr w:rsidR="0001534D" w:rsidRPr="004957E5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01534D" w:rsidRDefault="000153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.(א) המפרט יהיה בטופס שקבע שר השיכון בצו שהובא לידיעת ועדת הכלכלה של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לפני פרסומו ברשומות: צו כאמור יכול שיהיה כללי או לסוג של דירות ותחילתו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בתום שלושה חדשים מיום פרסומו ברשומות, זולת אם נקבע בו לכך מועד מאוחר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יותר.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המפרט יכול שיתייחס, בנוסף על הדירה הנמכרת, גם לחלקים אחרים של הבנין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נמצאת הדירה, למעט דירות אחרות, ולקרקע שעליה עומד הבנין, הכל כפי שנקבע בצו.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המוכר למלא את כל הפריטים במפרט במפורט ובמדוייק, ואם פריט פלוני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חל בנסיבות הענין, על המוכר לציין זאת לגביו.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פריט שבמפרט מתייחס לדבר שנקבע בתקנת בניה או בתקן, יכול שהטופס</w:t>
                        </w:r>
                      </w:p>
                      <w:p w:rsidR="0001534D" w:rsidRPr="004957E5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ימולא על ידי הפניה לאותה תקנת בניה או לאותו תקן.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01534D" w:rsidRPr="004957E5" w:rsidRDefault="000153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 המפרט</w:t>
                        </w:r>
                      </w:p>
                    </w:tc>
                  </w:tr>
                  <w:tr w:rsidR="0001534D" w:rsidRPr="004957E5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01534D" w:rsidRDefault="000153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כל דבר שבו היתה הדירה שונה מן האמור במפרט או בתקנת בניה או בתקן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רשמי יהיה, על אף האמור בחוזה המכר, בבחינת אי-התאמה כמשמעותה בחוק המכר,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תשכ"ח-1968 .4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הקונה יהיה זכאי להסתמך על אי-התאמה כאמור בסעיף קטן (א) אם נתן למוכר</w:t>
                        </w:r>
                      </w:p>
                      <w:p w:rsidR="0001534D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עליה תוך שנה מיום העמדת הדירה לרשות הקונה, ואם גילה אותה לאחר מכן -</w:t>
                        </w:r>
                      </w:p>
                      <w:p w:rsidR="0001534D" w:rsidRPr="004957E5" w:rsidRDefault="0001534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שגילה אותה, הכל תוך זמן סביר. -</w:t>
                        </w:r>
                      </w:p>
                    </w:tc>
                    <w:tc>
                      <w:tcPr>
                        <w:tcW w:w="756" w:type="pct"/>
                      </w:tcPr>
                      <w:p w:rsidR="0001534D" w:rsidRPr="004957E5" w:rsidRDefault="0001534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התאמה</w:t>
                        </w:r>
                      </w:p>
                    </w:tc>
                  </w:tr>
                </w:tbl>
                <w:p w:rsidR="0001534D" w:rsidRDefault="0001534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402" o:spid="_x0000_s1028" type="#_x0000_t202" style="position:absolute;left:0;text-align:left;margin-left:175.45pt;margin-top:89.85pt;width:223.15pt;height:34.45pt;z-index:1;mso-position-horizontal-relative:page;mso-position-vertical-relative:page" stroked="f">
            <v:textbox style="mso-next-textbox:#_x0000_s11402" inset="0,0,0,0">
              <w:txbxContent>
                <w:p w:rsidR="0001534D" w:rsidRPr="004957E5" w:rsidRDefault="0001534D">
                  <w:pPr>
                    <w:pStyle w:val="OCRStyle1"/>
                    <w:ind w:left="34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המכר (דירות), תשל"ג-1973 *.</w:t>
                  </w:r>
                </w:p>
              </w:txbxContent>
            </v:textbox>
            <w10:wrap anchorx="page" anchory="page"/>
          </v:shape>
        </w:pict>
      </w:r>
    </w:p>
    <w:p w:rsidR="00A122AA" w:rsidRDefault="00A122AA">
      <w:pPr>
        <w:rPr>
          <w:rtl/>
        </w:rPr>
      </w:pPr>
      <w:r>
        <w:rPr>
          <w:rtl/>
        </w:rPr>
        <w:br w:type="page"/>
      </w:r>
    </w:p>
    <w:p w:rsidR="00A122AA" w:rsidRDefault="00000000">
      <w:pPr>
        <w:rPr>
          <w:rtl/>
        </w:rPr>
      </w:pPr>
      <w:r>
        <w:pict>
          <v:shape id="_x0000_s1140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403" inset="0,0,0,0">
              <w:txbxContent>
                <w:p w:rsidR="0001534D" w:rsidRDefault="0001534D">
                  <w:r>
                    <w:rPr>
                      <w:rtl/>
                    </w:rPr>
                    <w:t>197                                          ספר החוקים 706                   כ' בתמוז התשל"ג 20.07.1973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04" o:spid="_x0000_s1030" type="#_x0000_t202" style="position:absolute;left:0;text-align:left;margin-left:345.55pt;margin-top:707.65pt;width:192.85pt;height:53.25pt;z-index:6;mso-position-horizontal-relative:page;mso-position-vertical-relative:page" stroked="f">
            <v:textbox style="mso-next-textbox:#_x0000_s11404" inset="0,0,0,0">
              <w:txbxContent>
                <w:p w:rsidR="0001534D" w:rsidRPr="00A122AA" w:rsidRDefault="0001534D">
                  <w:pPr>
                    <w:pStyle w:val="OCRStyle2"/>
                    <w:ind w:left="38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5 ס"ח תשכ"ט, עמ' 289.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05" o:spid="_x0000_s1031" type="#_x0000_t202" style="position:absolute;left:0;text-align:left;margin-left:87.35pt;margin-top:86.9pt;width:464.7pt;height:610.45pt;z-index:5;mso-position-horizontal-relative:page;mso-position-vertical-relative:page" stroked="f">
            <v:textbox style="mso-next-textbox:#_x0000_s1140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0"/>
                    <w:gridCol w:w="7229"/>
                  </w:tblGrid>
                  <w:tr w:rsidR="0001534D" w:rsidRPr="00A122AA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01534D" w:rsidRDefault="000153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מוכר שלא מסר</w:t>
                        </w:r>
                      </w:p>
                      <w:p w:rsidR="0001534D" w:rsidRPr="00A122AA" w:rsidRDefault="000153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מפרט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01534D" w:rsidRDefault="000153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מוכר שלא מסר לקובה מפרט בהתאם לסעיף 2, יראוהו, על אף האמור בחוזה</w:t>
                        </w:r>
                      </w:p>
                      <w:p w:rsidR="0001534D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המכר, כמי שהתחייב למסור את הדירה לקונה כשכל דבר שצריך היה לפרט במפרט מתאים</w:t>
                        </w:r>
                      </w:p>
                      <w:p w:rsidR="0001534D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למקובל בנסיבות הענין.</w:t>
                        </w:r>
                      </w:p>
                      <w:p w:rsidR="0001534D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מסר המוכר לקונה מפרט שאינו ממלא אחרי הוראות סעיף 3, יחולו הוראות</w:t>
                        </w:r>
                      </w:p>
                      <w:p w:rsidR="0001534D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על הדברים שלגביהם המפרט אינו ממלא אחרי אותן הוראות.</w:t>
                        </w:r>
                      </w:p>
                      <w:p w:rsidR="0001534D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דבר שסעיף זה חל עליו, חובת ההוכחה שהיה מתאים למקובל בנסיבות הענין ---</w:t>
                        </w:r>
                      </w:p>
                      <w:p w:rsidR="0001534D" w:rsidRPr="00A122AA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המוכר.</w:t>
                        </w:r>
                      </w:p>
                    </w:tc>
                  </w:tr>
                  <w:tr w:rsidR="0001534D" w:rsidRPr="00A122AA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01534D" w:rsidRDefault="000153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תקנון בבית</w:t>
                        </w:r>
                      </w:p>
                      <w:p w:rsidR="0001534D" w:rsidRPr="00A122AA" w:rsidRDefault="000153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משותף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01534D" w:rsidRDefault="000153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המוכר דירה בבית משותף או בבית המיועד להירשם כבית משותף והתקנון</w:t>
                        </w:r>
                      </w:p>
                      <w:p w:rsidR="0001534D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 על הכית או שבדעתו להחיל על הבית מבטל או משנה הוראה של התקנון המצוי המת-</w:t>
                        </w:r>
                      </w:p>
                      <w:p w:rsidR="0001534D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ייחסת לענין מן הענינים המנויים להלן, חייב לכלול במפרט או לצרף לחוזה המכר פרטים</w:t>
                        </w:r>
                      </w:p>
                      <w:p w:rsidR="0001534D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אותו ענין; ואלה הענינים;</w:t>
                        </w:r>
                      </w:p>
                      <w:p w:rsidR="0001534D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הוצאת חלק מהרכוש המשותף:</w:t>
                        </w:r>
                      </w:p>
                      <w:p w:rsidR="0001534D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שיעורו של החלק ברכוש המשותף הצמוד לדירה:</w:t>
                        </w:r>
                      </w:p>
                      <w:p w:rsidR="0001534D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שיעור ההשתתפות בהוצאות הבית המשותף ובשירותים המחוייבים בקשר</w:t>
                        </w:r>
                      </w:p>
                      <w:p w:rsidR="0001534D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אליו:</w:t>
                        </w:r>
                      </w:p>
                      <w:p w:rsidR="0001534D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סדרי קבלת החלטות בדבר ניהול הכית המשותף:</w:t>
                        </w:r>
                      </w:p>
                      <w:p w:rsidR="0001534D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 ענין אחר שקבע שר השיכון בצו בדרך האמורה בסעיף 3 (א).</w:t>
                        </w:r>
                      </w:p>
                      <w:p w:rsidR="0001534D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מוכר שלא מסר פרטים על ענין מהענינים המנויים בסעיף קטן (א) יראוהו,</w:t>
                        </w:r>
                      </w:p>
                      <w:p w:rsidR="0001534D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האמור בחוזה המכר, כמי שהתחייב שהוראות התקנון המצוי לגבי אותו ענין יחולו</w:t>
                        </w:r>
                      </w:p>
                      <w:p w:rsidR="0001534D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הבית המשותף,</w:t>
                        </w:r>
                      </w:p>
                      <w:p w:rsidR="0001534D" w:rsidRPr="00A122AA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המונחים בסעיף זה יפורשו לפי משמעותם בחוק המקרקעין, תשכ"ט-51969.</w:t>
                        </w:r>
                      </w:p>
                    </w:tc>
                  </w:tr>
                  <w:tr w:rsidR="0001534D" w:rsidRPr="00A122AA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01534D" w:rsidRPr="00A122AA" w:rsidRDefault="000153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זכויות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01534D" w:rsidRPr="00A122AA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חוק זה אינו גורע מזכויות הקונה הניתנות לו לפי כל דין.</w:t>
                        </w:r>
                      </w:p>
                    </w:tc>
                  </w:tr>
                  <w:tr w:rsidR="0001534D" w:rsidRPr="00A122AA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01534D" w:rsidRPr="00A122AA" w:rsidRDefault="000153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המדינה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01534D" w:rsidRDefault="000153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דין המדינה כמוכר כדין כל מוכר אחר.</w:t>
                        </w:r>
                      </w:p>
                      <w:p w:rsidR="0001534D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יראו את מינהל מקרקעי ישראל או גופים המיוצגים על ידיו כמוכר לענין</w:t>
                        </w:r>
                      </w:p>
                      <w:p w:rsidR="0001534D" w:rsidRPr="00A122AA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מחמת זה שקיבל מהקונה דמי שכירות בעד הדירה.</w:t>
                        </w:r>
                      </w:p>
                    </w:tc>
                  </w:tr>
                  <w:tr w:rsidR="0001534D" w:rsidRPr="00A122AA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01534D" w:rsidRPr="00A122AA" w:rsidRDefault="000153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חזקה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01534D" w:rsidRDefault="000153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לענין חוק זה, המוכר דירה שהיתה תפוסה בידי אחר פחות משנה מיום גמר בנייתה</w:t>
                        </w:r>
                      </w:p>
                      <w:p w:rsidR="0001534D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שהוא עצמו גר בה פחות מששה חדשים מיום גמר בנייתה, חזקה שבנה או רכש אותה</w:t>
                        </w:r>
                      </w:p>
                      <w:p w:rsidR="0001534D" w:rsidRPr="00A122AA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מנת למכרה, זולת אם הוכח היפוכו של דבר.</w:t>
                        </w:r>
                      </w:p>
                    </w:tc>
                  </w:tr>
                  <w:tr w:rsidR="0001534D" w:rsidRPr="00A122AA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01534D" w:rsidRPr="00A122AA" w:rsidRDefault="000153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01534D" w:rsidRDefault="000153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מי שביודעין לא מילא אחרי הוראות סעיפים 2 (א), 3 או 6, דינו - קנס 50,000</w:t>
                        </w:r>
                      </w:p>
                      <w:p w:rsidR="0001534D" w:rsidRPr="00A122AA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</w:tc>
                  </w:tr>
                  <w:tr w:rsidR="0001534D" w:rsidRPr="00A122AA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01534D" w:rsidRPr="00A122AA" w:rsidRDefault="000153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01534D" w:rsidRDefault="0001534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הוראות חוק זה לא יחולו -</w:t>
                        </w:r>
                      </w:p>
                      <w:p w:rsidR="0001534D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דירה כבנין שבנייתו נסתיימה לפני תחילתו של חוק זה;</w:t>
                        </w:r>
                      </w:p>
                      <w:p w:rsidR="0001534D" w:rsidRPr="00A122AA" w:rsidRDefault="0001534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דירה שחוזה המכר לגביה נכרת לפני תחילתו של חוק זה, י</w:t>
                        </w:r>
                      </w:p>
                    </w:tc>
                  </w:tr>
                </w:tbl>
                <w:p w:rsidR="0001534D" w:rsidRDefault="0001534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1534D" w:rsidRDefault="0001534D">
      <w:pPr>
        <w:rPr>
          <w:rtl/>
        </w:rPr>
      </w:pPr>
      <w:r>
        <w:rPr>
          <w:rtl/>
        </w:rPr>
        <w:br w:type="page"/>
      </w:r>
    </w:p>
    <w:p w:rsidR="0001534D" w:rsidRDefault="00000000">
      <w:pPr>
        <w:rPr>
          <w:rtl/>
        </w:rPr>
      </w:pPr>
      <w:r>
        <w:pict>
          <v:shape id="_x0000_s11406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1406" inset="0,0,0,0">
              <w:txbxContent>
                <w:p w:rsidR="0001534D" w:rsidRDefault="0001534D">
                  <w:r>
                    <w:rPr>
                      <w:rtl/>
                    </w:rPr>
                    <w:t>198                                          ספר החוקים 706                   כ' בתמוז התשל"ג 20.07.1973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07" o:spid="_x0000_s1033" type="#_x0000_t202" style="position:absolute;left:0;text-align:left;margin-left:112.1pt;margin-top:197.3pt;width:107.7pt;height:34.45pt;z-index:11;mso-position-horizontal-relative:page;mso-position-vertical-relative:page" stroked="f">
            <v:textbox style="mso-next-textbox:#_x0000_s11407" inset="0,0,0,0">
              <w:txbxContent>
                <w:p w:rsidR="0001534D" w:rsidRDefault="0001534D">
                  <w:pPr>
                    <w:pStyle w:val="OCRStyle3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01534D" w:rsidRDefault="0001534D">
                  <w:pPr>
                    <w:pStyle w:val="OCRStyle3"/>
                    <w:ind w:left="623"/>
                  </w:pPr>
                  <w:r>
                    <w:rPr>
                      <w:rtl/>
                    </w:rPr>
                    <w:t>שר 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08" o:spid="_x0000_s1034" type="#_x0000_t202" style="position:absolute;left:0;text-align:left;margin-left:235.25pt;margin-top:193.9pt;width:101.55pt;height:43.95pt;z-index:10;mso-position-horizontal-relative:page;mso-position-vertical-relative:page" stroked="f">
            <v:textbox style="mso-next-textbox:#_x0000_s11408" inset="0,0,0,0">
              <w:txbxContent>
                <w:p w:rsidR="0001534D" w:rsidRDefault="0001534D">
                  <w:pPr>
                    <w:pStyle w:val="OCRStyle3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01534D" w:rsidRDefault="0001534D">
                  <w:pPr>
                    <w:pStyle w:val="OCRStyle3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09" o:spid="_x0000_s1035" type="#_x0000_t202" style="position:absolute;left:0;text-align:left;margin-left:362.75pt;margin-top:220.65pt;width:107.5pt;height:39.6pt;z-index:9;mso-position-horizontal-relative:page;mso-position-vertical-relative:page" stroked="f">
            <v:textbox style="mso-next-textbox:#_x0000_s11409" inset="0,0,0,0">
              <w:txbxContent>
                <w:p w:rsidR="0001534D" w:rsidRDefault="0001534D">
                  <w:pPr>
                    <w:pStyle w:val="OCRStyle3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01534D" w:rsidRDefault="0001534D">
                  <w:pPr>
                    <w:pStyle w:val="OCRStyle3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10" o:spid="_x0000_s1036" type="#_x0000_t202" style="position:absolute;left:0;text-align:left;margin-left:84.6pt;margin-top:94.9pt;width:470.05pt;height:81pt;z-index:8;mso-position-horizontal-relative:page;mso-position-vertical-relative:page" stroked="f">
            <v:textbox style="mso-next-textbox:#_x0000_s1141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6"/>
                    <w:gridCol w:w="1191"/>
                  </w:tblGrid>
                  <w:tr w:rsidR="0001534D" w:rsidRPr="0001534D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01534D" w:rsidRDefault="000153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תחילתו של חוק זה ביום ה' בתשרי תשל"ד (1 באוקטובר 1973).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01534D" w:rsidRPr="0001534D" w:rsidRDefault="0001534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01534D" w:rsidRPr="0001534D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01534D" w:rsidRDefault="0001534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שר השיכון ממונה על ביצוע חוק זה והוא רשאי להתקץ תקנות בכל הנוגע לביצועו;</w:t>
                        </w:r>
                      </w:p>
                      <w:p w:rsidR="0001534D" w:rsidRPr="0001534D" w:rsidRDefault="0001534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כאמור יובאו לידיעת ועדת הכלכלה של הכנסת לפני פרסומן ברשומות.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01534D" w:rsidRPr="0001534D" w:rsidRDefault="0001534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01534D" w:rsidRDefault="0001534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957E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3DBE74-3B2D-4934-8252-F6672DE0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957E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122A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1534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2008-04-07T11:49:00Z</dcterms:created>
  <dcterms:modified xsi:type="dcterms:W3CDTF">2008-04-07T11:49:00Z</dcterms:modified>
</cp:coreProperties>
</file>