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592C" w:rsidRDefault="0023592C">
      <w:pPr>
        <w:rPr>
          <w:rtl/>
        </w:rPr>
      </w:pPr>
    </w:p>
    <w:p w:rsidR="002359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470" inset="0,0,0,0">
              <w:txbxContent>
                <w:p w:rsidR="0051266D" w:rsidRDefault="0051266D">
                  <w:r>
                    <w:rPr>
                      <w:rtl/>
                    </w:rPr>
                    <w:t>82                                           ספר החוקים 527                  י"ז באייר התשכ"ח 15.05.1968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1" o:spid="_x0000_s1026" type="#_x0000_t202" style="position:absolute;left:0;text-align:left;margin-left:90.35pt;margin-top:697.45pt;width:390.05pt;height:51.7pt;z-index:3;mso-wrap-style:none;mso-position-horizontal-relative:page;mso-position-vertical-relative:page" stroked="f">
            <v:textbox style="mso-next-textbox:#_x0000_s11471" inset="0,0,0,0">
              <w:txbxContent>
                <w:p w:rsidR="0051266D" w:rsidRPr="0023592C" w:rsidRDefault="0051266D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* נתקבל בכנסת ביום י' באייר תשכ"ח (8 במאי 1968) : הצעת החוק פורסמה בהצעות חוק 774, תשכ"ח, עמ' 215.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2" o:spid="_x0000_s1027" type="#_x0000_t202" style="position:absolute;left:0;text-align:left;margin-left:88.6pt;margin-top:110.35pt;width:472.65pt;height:579.35pt;z-index:2;mso-wrap-style:none;mso-position-horizontal-relative:page;mso-position-vertical-relative:page" stroked="f">
            <v:textbox style="mso-next-textbox:#_x0000_s11472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1"/>
                    <w:gridCol w:w="1404"/>
                  </w:tblGrid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הממשלה מורשית בזה לקבל, בשם המדינה, מילויה למטרות בטחון בסכום כולל שלא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300 מיליון לירות ולהוציא למטרה זו איגרות חוב.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ללוות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יוצאו בסדרות ויהיו למוכ"ז או רשומות על שם, או מקצתן למוכ"ז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ומקצתן רשומות על שם, הכל כפי שיקבע שר האוצר בתקנות לגבי כל סדרה.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בסדרות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הסכומים המשתלמים לפי איגרות החוב וכל ההוצאות הכרוכות בביצוע חוק זה ישולמו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וערובה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.הנהלת עניני המילווה (להלן - המינהלה) תהיה בידי בנק ישראל.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המילווה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שר האוצר יקבע בתקנות לגבי כל סדרה ענינים אלה: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שוויה הנקוב?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הוצאתה;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הריבית שתשולם על איגרות החוב, דרכי תשלומה ומועדיה,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ששיעור הריבית על איגרות חוב הצמודות למדד יוקר המחיה לא יעלה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6% לשנה: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. דרכי פדיונן של איגרות החוב ומועדי הפדיון;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שוויין הנקוב של איגרות החוב?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נוסחן של איגרות החוב.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פסקאות (3) ו-(4) טעונות אישור ועדת הכספים של הכנסת.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המילווה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.שר האוצר, באישור ועדת הכספים של הכנסת, רשאי לקבוע בתקנות לגבי כל סדרה -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שקרן וריבית של איגרות החוב יהיו צמודות, הצמדה מלאה או חלקית,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יוקר המחיה, לפי התנאים שנקבעו;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שהריבית לא תהיה חייבת בשום מס המוטל על הכנסה, או שהמס המוטל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לא יעלה על 25%.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מיוחדים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.(א) המינהלה תנהל פנקס שבו יירשמו שמותיהם ומעניהם של בעלי איגרות החוב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ושוויין הנקוב של האיגרות.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האיגרות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איגרות חוב למוכ"ז ניתנות להעברה במסירה.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על שם ניתנות להעברה בכתב העברה חתום על ידי המעביר וה-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נעבר; כתב ההעברה יימסר למינהלה והיא תרשום את ההעברה.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איגרות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החוב</w:t>
                        </w:r>
                      </w:p>
                    </w:tc>
                  </w:tr>
                  <w:tr w:rsidR="0051266D" w:rsidRPr="0023592C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 לבוא לידי הסכם עם אדם שיקבל על עצמו הפצת איגרות החוב או</w:t>
                        </w:r>
                      </w:p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שיערוב להפצתן, כולן או מקצתן, ולשלם לו עמלה כפי שיקבע שר האוצר בתקנות באישור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 דרך כלל או לסדרה פלונית.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51266D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להפצת</w:t>
                        </w:r>
                      </w:p>
                      <w:p w:rsidR="0051266D" w:rsidRPr="0023592C" w:rsidRDefault="005126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</w:tr>
                </w:tbl>
                <w:p w:rsidR="0051266D" w:rsidRDefault="005126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73" o:spid="_x0000_s1028" type="#_x0000_t202" style="position:absolute;left:0;text-align:left;margin-left:159.25pt;margin-top:81.05pt;width:252.25pt;height:27.5pt;z-index:1;mso-wrap-style:none;mso-position-horizontal-relative:page;mso-position-vertical-relative:page" stroked="f">
            <v:textbox style="mso-next-textbox:#_x0000_s11473" inset="0,0,0,0">
              <w:txbxContent>
                <w:p w:rsidR="0051266D" w:rsidRPr="0023592C" w:rsidRDefault="0051266D">
                  <w:pPr>
                    <w:pStyle w:val="OCRStyle1"/>
                    <w:ind w:left="6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לבטחון המדינה, תשכ"ח-1968 *</w:t>
                  </w:r>
                </w:p>
              </w:txbxContent>
            </v:textbox>
            <w10:wrap anchorx="page" anchory="page"/>
          </v:shape>
        </w:pict>
      </w:r>
    </w:p>
    <w:p w:rsidR="00E469D0" w:rsidRDefault="00E469D0">
      <w:pPr>
        <w:rPr>
          <w:rtl/>
        </w:rPr>
      </w:pPr>
      <w:r>
        <w:rPr>
          <w:rtl/>
        </w:rPr>
        <w:br w:type="page"/>
      </w:r>
    </w:p>
    <w:p w:rsidR="00E469D0" w:rsidRDefault="00000000">
      <w:pPr>
        <w:rPr>
          <w:rtl/>
        </w:rPr>
      </w:pPr>
      <w:r>
        <w:pict>
          <v:shape id="_x0000_s1147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474" inset="0,0,0,0">
              <w:txbxContent>
                <w:p w:rsidR="0051266D" w:rsidRDefault="0051266D">
                  <w:r>
                    <w:rPr>
                      <w:rtl/>
                    </w:rPr>
                    <w:t>83                                           ספר החוקים 527                  י"ז באייר התשכ"ח 15.05.1968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5" o:spid="_x0000_s1030" type="#_x0000_t202" style="position:absolute;left:0;text-align:left;margin-left:296.05pt;margin-top:693.45pt;width:240.95pt;height:56.85pt;z-index:9;mso-wrap-style:none;mso-position-horizontal-relative:page;mso-position-vertical-relative:page" stroked="f">
            <v:textbox style="mso-next-textbox:#_x0000_s11475" inset="0,0,0,0">
              <w:txbxContent>
                <w:p w:rsidR="0051266D" w:rsidRPr="00E469D0" w:rsidRDefault="0051266D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1ס"ח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6" o:spid="_x0000_s1031" type="#_x0000_t202" style="position:absolute;left:0;text-align:left;margin-left:166.75pt;margin-top:507.35pt;width:92.25pt;height:51.7pt;z-index:8;mso-wrap-style:none;mso-position-horizontal-relative:page;mso-position-vertical-relative:page" stroked="f">
            <v:textbox style="mso-next-textbox:#_x0000_s11476" inset="0,0,0,0">
              <w:txbxContent>
                <w:p w:rsidR="0051266D" w:rsidRDefault="0051266D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1266D" w:rsidRDefault="0051266D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7" o:spid="_x0000_s1032" type="#_x0000_t202" style="position:absolute;left:0;text-align:left;margin-left:285.55pt;margin-top:510.9pt;width:93.05pt;height:50.7pt;z-index:7;mso-wrap-style:none;mso-position-horizontal-relative:page;mso-position-vertical-relative:page" stroked="f">
            <v:textbox style="mso-next-textbox:#_x0000_s11477" inset="0,0,0,0">
              <w:txbxContent>
                <w:p w:rsidR="0051266D" w:rsidRDefault="0051266D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1266D" w:rsidRDefault="0051266D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8" o:spid="_x0000_s1033" type="#_x0000_t202" style="position:absolute;left:0;text-align:left;margin-left:410.5pt;margin-top:544.35pt;width:121.35pt;height:42.15pt;z-index:6;mso-wrap-style:none;mso-position-horizontal-relative:page;mso-position-vertical-relative:page" stroked="f">
            <v:textbox style="mso-next-textbox:#_x0000_s11478" inset="0,0,0,0">
              <w:txbxContent>
                <w:p w:rsidR="0051266D" w:rsidRDefault="0051266D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1266D" w:rsidRDefault="0051266D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9" o:spid="_x0000_s1034" type="#_x0000_t202" style="position:absolute;left:0;text-align:left;margin-left:73.9pt;margin-top:76.1pt;width:465.7pt;height:395.2pt;z-index:5;mso-wrap-style:none;mso-position-horizontal-relative:page;mso-position-vertical-relative:page" stroked="f">
            <v:textbox style="mso-next-textbox:#_x0000_s11479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7"/>
                    <w:gridCol w:w="7050"/>
                  </w:tblGrid>
                  <w:tr w:rsidR="0051266D" w:rsidRPr="00E469D0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המנכה או</w:t>
                        </w:r>
                      </w:p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מעביד שניכה משכר עובדיו סכום המיועד לרכישת איגרות חוב וכן אדם אחר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בסכום כלשהו מכספי הזולת המיועד למטרה האמורה, חייבים להעביר סכומים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לבנק ישראל או למוסד פיננסי שבאמצעותו יירכשו איגרות החוב תוך 30 יום, שייחשבו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מעביד - מהיום שבו ניכה משכר עובדיו, ולגבי אדם אחר - מהיום שבו החל להחזיק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כאמור.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ששה חדשים או קנס 000 5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לכל חודש של איחור.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סעיף זה על--ידי חבר בני אדם, יאשם בעבירה גם כל מי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שבעת ביצוע העבירה היה חבר מינהלה פעיל, מנהל, מזכיר, נאמן, בא-כוח או חשב ראשי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יחיד של אותו חבר, אם לא הוכיח אחד משני אלה: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להבטחת מניעת העבירה.</w:t>
                        </w:r>
                      </w:p>
                    </w:tc>
                  </w:tr>
                  <w:tr w:rsidR="0051266D" w:rsidRPr="00E469D0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בולים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איגרות החוב והעברתן פטורות ממס בולים.</w:t>
                        </w:r>
                      </w:p>
                    </w:tc>
                  </w:tr>
                  <w:tr w:rsidR="0051266D" w:rsidRPr="00E469D0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איגרות החוב ישאו את דמות חתימותיהם של שר האוצר ושל החשב הכללי.</w:t>
                        </w:r>
                      </w:p>
                    </w:tc>
                  </w:tr>
                  <w:tr w:rsidR="0051266D" w:rsidRPr="00E469D0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איגרות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ללא הוצאת</w:t>
                        </w:r>
                      </w:p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האוצר רשאי לקבוע בתקנות כללים שלפיהם רשאית המינהלה, על אף האמור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לנהל רישום של איגרות חוב שנרכשו על-ידי מוסד בנקאי כמשמעותו בחוק בנק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תשי"ד-1954 1, ושל העברת זכות עליהן ממוסד בנקאי למשנהו בלי להוציא את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שנרכשו או הועברו כאמור: לענין סעיף זה דין חבר הבורסה לניירות ערך</w:t>
                        </w:r>
                      </w:p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 ודין חברת "גמול" בע"מ כדין מוסד בנקאי.</w:t>
                        </w:r>
                      </w:p>
                    </w:tc>
                  </w:tr>
                  <w:tr w:rsidR="0051266D" w:rsidRPr="00E469D0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שר האוצר ממונה על ביצוע חוק זה והוא רשאי להתקין תקנות בכל ענין הנוגע לבי-</w:t>
                        </w:r>
                      </w:p>
                      <w:p w:rsidR="0051266D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צועו, ובלבד שתקנות לפי סעיפים 5 ו-6 יותקנו לפני הוצאתה של כל סדרה ומשהותקנו לא</w:t>
                        </w:r>
                      </w:p>
                      <w:p w:rsidR="0051266D" w:rsidRPr="00E469D0" w:rsidRDefault="005126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נתונות לשינוי.</w:t>
                        </w:r>
                      </w:p>
                    </w:tc>
                  </w:tr>
                </w:tbl>
                <w:p w:rsidR="0051266D" w:rsidRDefault="005126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1266D" w:rsidRDefault="0051266D">
      <w:pPr>
        <w:rPr>
          <w:rtl/>
        </w:rPr>
      </w:pPr>
      <w:r>
        <w:rPr>
          <w:rtl/>
        </w:rPr>
        <w:br w:type="page"/>
      </w:r>
    </w:p>
    <w:p w:rsidR="0051266D" w:rsidRDefault="00000000">
      <w:pPr>
        <w:rPr>
          <w:rtl/>
        </w:rPr>
      </w:pPr>
      <w:r>
        <w:pict>
          <v:shape id="_x0000_s1148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480" inset="0,0,0,0">
              <w:txbxContent>
                <w:p w:rsidR="0051266D" w:rsidRDefault="0051266D">
                  <w:r>
                    <w:rPr>
                      <w:rtl/>
                    </w:rPr>
                    <w:t>84                                           ספר החוקים 527                  י"ז באייר התשכ"ח 15.05.1968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81" o:spid="_x0000_s1036" type="#_x0000_t202" style="position:absolute;left:0;text-align:left;margin-left:83.4pt;margin-top:718.05pt;width:158.4pt;height:42.15pt;z-index:11;mso-wrap-style:none;mso-position-horizontal-relative:page;mso-position-vertical-relative:page" stroked="f">
            <v:textbox style="mso-next-textbox:#_x0000_s11481" inset="0,0,0,0">
              <w:txbxContent>
                <w:p w:rsidR="0051266D" w:rsidRDefault="0051266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59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16926D-6960-4D83-AEA1-887D5CC7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592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69D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1266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2008-04-09T14:20:00Z</dcterms:created>
  <dcterms:modified xsi:type="dcterms:W3CDTF">2008-04-09T14:20:00Z</dcterms:modified>
</cp:coreProperties>
</file>