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2D21" w:rsidRDefault="00532D21">
      <w:pPr>
        <w:rPr>
          <w:rtl/>
        </w:rPr>
      </w:pPr>
    </w:p>
    <w:p w:rsidR="00532D2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646" inset="0,0,0,0">
              <w:txbxContent>
                <w:p w:rsidR="00C87E65" w:rsidRDefault="00C87E65">
                  <w:r>
                    <w:rPr>
                      <w:rtl/>
                    </w:rPr>
                    <w:t>52                                           ספר החוקים 590                 כ"ד באדר ב' התש"ל 01.04.1970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47" o:spid="_x0000_s1026" type="#_x0000_t202" style="position:absolute;left:0;text-align:left;margin-left:90.3pt;margin-top:681pt;width:404.3pt;height:77pt;z-index:3;mso-wrap-style:none;mso-position-horizontal-relative:page;mso-position-vertical-relative:page" stroked="f">
            <v:textbox style="mso-next-textbox:#_x0000_s11647" inset="0,0,0,0">
              <w:txbxContent>
                <w:p w:rsidR="00C87E65" w:rsidRDefault="00C87E65">
                  <w:pPr>
                    <w:pStyle w:val="OCRStyle1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באדר בי תשיל (31 במרס 1970); הצעת החוק ודברי הסבר פורסמו בה"ח 876, תש"ל,</w:t>
                  </w:r>
                </w:p>
                <w:p w:rsidR="00C87E65" w:rsidRDefault="00C87E65">
                  <w:pPr>
                    <w:pStyle w:val="OCRStyle1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עמ' 103.</w:t>
                  </w:r>
                </w:p>
                <w:p w:rsidR="00C87E65" w:rsidRPr="00532D21" w:rsidRDefault="00C87E65">
                  <w:pPr>
                    <w:pStyle w:val="OCRStyle1"/>
                    <w:ind w:left="702"/>
                  </w:pPr>
                  <w:r>
                    <w:rPr>
                      <w:rtl/>
                    </w:rPr>
                    <w:t>1 דיני מדינת ישראל, נוסח חדש 6, עמי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48" o:spid="_x0000_s1027" type="#_x0000_t202" style="position:absolute;left:0;text-align:left;margin-left:85.15pt;margin-top:112.95pt;width:472.05pt;height:562.7pt;z-index:2;mso-wrap-style:none;mso-position-horizontal-relative:page;mso-position-vertical-relative:page" stroked="f">
            <v:textbox style="mso-next-textbox:#_x0000_s11648" inset="0,0,0,0">
              <w:txbxContent>
                <w:tbl>
                  <w:tblPr>
                    <w:tblW w:w="50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1"/>
                    <w:gridCol w:w="1342"/>
                  </w:tblGrid>
                  <w:tr w:rsidR="00C87E65" w:rsidRPr="00532D21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C87E65" w:rsidRDefault="00C87E6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1 (להלן - הפקודה),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"הכנסה כוללת" - סך כל הכנסתו של אדם בשנת המס 1970 מן המקורות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2 לפקודה ובסעיף 3 למעט סעיף קטן (ד) לפקודה ומריווח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הון, לאחר קיזוז הפסדים לפי סימן ג' לפרק השני לפקודה ולאחר ניכוי -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הכנסה פטורה לפי סעיף 9 לפקודה;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דיבידנד;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הוצאות לפי סעיף 17 לפקודה;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"הכנסת עבודה" - לרבות קצבה;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"מעביד" - כל המשלם הכנסת עבודה או האחראי לתשלומה;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"עובד" - יחיד המקבל הכנסת עבודה;</w:t>
                        </w:r>
                      </w:p>
                      <w:p w:rsidR="00C87E65" w:rsidRPr="00532D21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"התאריך הקובע" - ד' בתשרי תשל"ד (30 בספטמבר 1973).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C87E65" w:rsidRPr="00532D21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C87E65" w:rsidRPr="00532D21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אדם יהא חייב למדינה בשנת המס 1970 במילווה חסכון על הכנסתו הכוללת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הנקוב בתוספת (להלן - מילווה על הכנסה).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מעביד יהא חייב במילווה חסכון בשיעור של 4% מסך כל הכנסת עבודה ששילם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המם 1970 (להלן - מילווה מעבידים); ולגבי מילווה על הכנסה שלו יחולו הוראות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סך כל הכנסת עבודה ששילם כאמור שווה להכנסתו הכוללת או עלה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- יהיה פטור ממילווה על הכנסה;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סך כל הכנסת עבודה ששילם כאמור פחות מהכנסתו הכוללת - יהיה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במילווה על הכנסה רק על ההפרש ובשיעור שהיה חל אילו כל הכנסתו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הכוללת היתה חייבת במילווה על הכנסה,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מילווה מעבידים יחול, על אף האמור בכל דין, גם על חבר-בני-אדם שדינו</w:t>
                        </w:r>
                      </w:p>
                      <w:p w:rsidR="00C87E65" w:rsidRPr="00532D21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תשלום מסים, אגרות ותשלומי חובה אחרים כדין המדינה.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המילווה</w:t>
                        </w:r>
                      </w:p>
                      <w:p w:rsidR="00C87E65" w:rsidRPr="00532D21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</w:t>
                        </w:r>
                      </w:p>
                    </w:tc>
                  </w:tr>
                  <w:tr w:rsidR="00C87E65" w:rsidRPr="00532D21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ואלה פטורים ממילווה על הכנסה: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הפטור ממס;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"עובד יומי" כמשמעותו בתקנות שיותקנו לענין זה;</w:t>
                        </w:r>
                      </w:p>
                      <w:p w:rsidR="00C87E65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תושב חוץ - לגבי הכנסתו מהמקורות המפורטים בפסקאות (2), (4) ו-(5)</w:t>
                        </w:r>
                      </w:p>
                      <w:p w:rsidR="00C87E65" w:rsidRPr="00532D21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2 לפקודה,</w:t>
                        </w:r>
                      </w:p>
                    </w:tc>
                    <w:tc>
                      <w:tcPr>
                        <w:tcW w:w="782" w:type="pct"/>
                      </w:tcPr>
                      <w:p w:rsidR="00C87E65" w:rsidRPr="00532D21" w:rsidRDefault="00C87E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</w:t>
                        </w:r>
                      </w:p>
                    </w:tc>
                  </w:tr>
                </w:tbl>
                <w:p w:rsidR="00C87E65" w:rsidRDefault="00C87E6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49" o:spid="_x0000_s1028" type="#_x0000_t202" style="position:absolute;left:0;text-align:left;margin-left:182pt;margin-top:83.85pt;width:189.7pt;height:27.15pt;z-index:1;mso-wrap-style:none;mso-position-horizontal-relative:page;mso-position-vertical-relative:page" stroked="f">
            <v:textbox style="mso-next-textbox:#_x0000_s11649" inset="0,0,0,0">
              <w:txbxContent>
                <w:p w:rsidR="00C87E65" w:rsidRPr="00532D21" w:rsidRDefault="00C87E65">
                  <w:pPr>
                    <w:pStyle w:val="OCRStyle1"/>
                    <w:ind w:left="18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חסכון, תש"ל-1970*</w:t>
                  </w:r>
                </w:p>
              </w:txbxContent>
            </v:textbox>
            <w10:wrap anchorx="page" anchory="page"/>
          </v:shape>
        </w:pict>
      </w:r>
    </w:p>
    <w:p w:rsidR="00122B9F" w:rsidRDefault="00122B9F">
      <w:pPr>
        <w:rPr>
          <w:rtl/>
        </w:rPr>
      </w:pPr>
      <w:r>
        <w:rPr>
          <w:rtl/>
        </w:rPr>
        <w:br w:type="page"/>
      </w:r>
    </w:p>
    <w:p w:rsidR="00122B9F" w:rsidRDefault="00000000">
      <w:pPr>
        <w:rPr>
          <w:rtl/>
        </w:rPr>
      </w:pPr>
      <w:r>
        <w:pict>
          <v:shape id="_x0000_s1165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650" inset="0,0,0,0">
              <w:txbxContent>
                <w:p w:rsidR="00C87E65" w:rsidRDefault="00C87E65">
                  <w:r>
                    <w:rPr>
                      <w:rtl/>
                    </w:rPr>
                    <w:t>53                                           ספר החוקים 590                 כ"ד באדר ב' התש"ל 01.04.1970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51" o:spid="_x0000_s1030" type="#_x0000_t202" style="position:absolute;left:0;text-align:left;margin-left:364.65pt;margin-top:714.6pt;width:168.7pt;height:39.6pt;z-index:6;mso-wrap-style:none;mso-position-horizontal-relative:page;mso-position-vertical-relative:page" stroked="f">
            <v:textbox style="mso-next-textbox:#_x0000_s11651" inset="0,0,0,0">
              <w:txbxContent>
                <w:p w:rsidR="00C87E65" w:rsidRDefault="00C87E6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1652" o:spid="_x0000_s1031" type="#_x0000_t202" style="position:absolute;left:0;text-align:left;margin-left:81.1pt;margin-top:65.4pt;width:468.85pt;height:631.6pt;z-index:5;mso-wrap-style:none;mso-position-horizontal-relative:page;mso-position-vertical-relative:page" stroked="f">
            <v:textbox style="mso-next-textbox:#_x0000_s11652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9"/>
                    <w:gridCol w:w="7214"/>
                  </w:tblGrid>
                  <w:tr w:rsidR="00C87E6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2" w:type="pct"/>
                      </w:tcPr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- קטן (א), אם נגבו סכומים על חשבון מילווה חשבון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ממי שפטור ממנו יחולו הוראות אלה: 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נגבה סכום שאינו עולה על 5 לירות - לא יוחזר -הסכום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נגבה סכום העולה על 5 לירות - יינתנו תעודות מילווה על פי סעיף 512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נגבה סכום כאמור מאיש ואשה ביחד, רשאי פקיד השומה לפעול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פסקה (1) לגבי סכום של פחות מ-5 לירות שנגבה מאחד מבני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הזוג.</w:t>
                        </w:r>
                      </w:p>
                    </w:tc>
                  </w:tr>
                  <w:tr w:rsidR="00C87E65" w:rsidRPr="00122B9F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C87E65" w:rsidRPr="00122B9F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במקור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מעביד ינכה מהכנסת עבודה שהוא משלם סכום נוסף על חשבון מילווה על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באופן ובשיעורים שייקבעו בתקנות; סכום זה ינוכה יחד עם המס שהוא חייב לנכות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164 לפקודה.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נוכה סכום על חשבון מילווה על הכנסה יראוהו כסכום המילווה על הכנסה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שהעובד חייב בו על הכנסת העבודה שלו; סכום ששילם מעביד על חשבון המילווה שעובדו</w:t>
                        </w:r>
                      </w:p>
                      <w:p w:rsidR="00C87E65" w:rsidRPr="00122B9F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 על פי שומה שנעשתה בהתאם לסעיף 6, דינו כסכום שנוכה.</w:t>
                        </w:r>
                      </w:p>
                    </w:tc>
                  </w:tr>
                  <w:tr w:rsidR="00C87E65" w:rsidRPr="00122B9F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ו/שלום מילווה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שנוכה ומילווה</w:t>
                        </w:r>
                      </w:p>
                      <w:p w:rsidR="00C87E65" w:rsidRPr="00122B9F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מעביד ישלם לפקיד השומה את המילווה על הכנסה שניכה מעובדיו ואת מילווה</w:t>
                        </w:r>
                      </w:p>
                      <w:p w:rsidR="00C87E65" w:rsidRPr="00122B9F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המעבידים במועד שנקבע ויגיש לו באותו מועד דין וחשבון כפי שנקבע בתקנות.</w:t>
                        </w:r>
                      </w:p>
                    </w:tc>
                  </w:tr>
                  <w:tr w:rsidR="00C87E65" w:rsidRPr="00122B9F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שומות מילווה</w:t>
                        </w:r>
                      </w:p>
                      <w:p w:rsidR="00C87E65" w:rsidRPr="00122B9F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 ועובדים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מעביד שהוראות סעיפים 4 ו-5 חלות עליו ולא ניכה מעובדיו מילווה על הכנסה או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שילם את מילווה המעבידים, או לא מסר לפקיד השומה דו"ח על הניכוי או התשלום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או מסר דו"ח אך לפקיד השומה יש טעמים סבירים להניח שהדו"ח איננו נכון -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פקיד השומה לשום לפי מיטב שפיטתו את סכום המילווה על הכנסה שהמעביד היה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לנכות או את סכום מילווה המעבידים שהוא היה חייב לשלם, ודין שומה לפי סעיף זה</w:t>
                        </w:r>
                      </w:p>
                      <w:p w:rsidR="00C87E65" w:rsidRPr="00122B9F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שומה לפי סעיף 167 לפקודה.</w:t>
                        </w:r>
                      </w:p>
                    </w:tc>
                  </w:tr>
                  <w:tr w:rsidR="00C87E65" w:rsidRPr="00122B9F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המילווה</w:t>
                        </w:r>
                      </w:p>
                      <w:p w:rsidR="00C87E65" w:rsidRPr="00122B9F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הכנסה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מילווה על הכנסה, למעט מילווה על הכנסת עבודה, המגיע על פי דו"ח לפי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131 לפקודה או על פי דו"ח משוער לפי סעיף 133 לפקודה, ישולם עם הגשת הדו"ח,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ויתרת המילווה תשולם במועדים הקבועים בפקודה לתשלום יתרות מס.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בצו, לגבי סוגים מסויימים של חייבים במילווה על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כי עליהם לשלם מקדמות על חשבון המילווה, ואת שיעורי המקדמות ואופן התשלום</w:t>
                        </w:r>
                      </w:p>
                      <w:p w:rsidR="00C87E65" w:rsidRPr="00122B9F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ומועדיו.</w:t>
                        </w:r>
                      </w:p>
                    </w:tc>
                  </w:tr>
                  <w:tr w:rsidR="00C87E65" w:rsidRPr="00122B9F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סכום</w:t>
                        </w:r>
                      </w:p>
                      <w:p w:rsidR="00C87E65" w:rsidRPr="00122B9F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המילווה על הכנסה 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שילם אדם סכומים על חשבון מס, היטל בטחון, מילווה בטחון ומילווה על הכנסה,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מילווה על הכנסת עבודה, יהיה, לענין מתן תעודות מילווה, חלקו של מילווה על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בתוך סך כל הסכומים ששילם כאמור, לפי היחס שבין סכום המילווה על הכנסה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חייב בו, לבין סך כל המס, היטל הבטחון, מילווה בטחון והמילווה על הכנסה שהוא</w:t>
                        </w:r>
                      </w:p>
                      <w:p w:rsidR="00C87E65" w:rsidRPr="00122B9F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חייב בהם. </w:t>
                        </w:r>
                      </w:p>
                    </w:tc>
                  </w:tr>
                  <w:tr w:rsidR="00C87E65" w:rsidRPr="00122B9F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ייחוס תשלומי</w:t>
                        </w:r>
                      </w:p>
                      <w:p w:rsidR="00C87E65" w:rsidRPr="00122B9F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שילם מעביד סכומים על חשבון סך כל ניכויי ה מס, היטל בטחון, מיל ווה בטחון,</w:t>
                        </w:r>
                      </w:p>
                      <w:p w:rsidR="00C87E65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מילווה על הכנסה של עובדיו ומילווה מעבידים, ייזקף התשלום, לענין מתן תעודות </w:t>
                        </w:r>
                      </w:p>
                      <w:p w:rsidR="00C87E65" w:rsidRPr="00122B9F" w:rsidRDefault="00C87E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מילווה, תחילה על חשבון הניכויים והיתרה תיזקף על חשבון מילווה מעבידים. </w:t>
                        </w:r>
                      </w:p>
                    </w:tc>
                  </w:tr>
                </w:tbl>
                <w:p w:rsidR="00C87E65" w:rsidRDefault="00C87E6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64342" w:rsidRDefault="00264342">
      <w:pPr>
        <w:rPr>
          <w:rtl/>
        </w:rPr>
      </w:pPr>
      <w:r>
        <w:rPr>
          <w:rtl/>
        </w:rPr>
        <w:br w:type="page"/>
      </w:r>
    </w:p>
    <w:p w:rsidR="00264342" w:rsidRDefault="00000000">
      <w:pPr>
        <w:rPr>
          <w:rtl/>
        </w:rPr>
      </w:pPr>
      <w:r>
        <w:pict>
          <v:shape id="_x0000_s1165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1653" inset="0,0,0,0">
              <w:txbxContent>
                <w:p w:rsidR="00C87E65" w:rsidRDefault="00C87E65">
                  <w:r>
                    <w:rPr>
                      <w:rtl/>
                    </w:rPr>
                    <w:t>54                                           ספר החוקים 590                 כ"ד באדר ב' התש"ל 01.04.1970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54" o:spid="_x0000_s1033" type="#_x0000_t202" style="position:absolute;left:0;text-align:left;margin-left:81.95pt;margin-top:694.1pt;width:407.5pt;height:57.4pt;z-index:9;mso-wrap-style:none;mso-position-horizontal-relative:page;mso-position-vertical-relative:page" stroked="f">
            <v:textbox style="mso-next-textbox:#_x0000_s11654" inset="0,0,0,0">
              <w:txbxContent>
                <w:p w:rsidR="00C87E65" w:rsidRPr="00264342" w:rsidRDefault="00C87E65">
                  <w:pPr>
                    <w:pStyle w:val="OCRStyle3"/>
                    <w:ind w:left="482"/>
                  </w:pPr>
                  <w:r>
                    <w:rPr>
                      <w:rtl/>
                    </w:rPr>
                    <w:t>8 ס"ח תשי"ז,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55" o:spid="_x0000_s1034" type="#_x0000_t202" style="position:absolute;left:0;text-align:left;margin-left:84.55pt;margin-top:59.1pt;width:479.35pt;height:633.6pt;z-index:8;mso-wrap-style:none;mso-position-horizontal-relative:page;mso-position-vertical-relative:page" stroked="f">
            <v:textbox style="mso-next-textbox:#_x0000_s11655" inset="0,0,0,0">
              <w:txbxContent>
                <w:tbl>
                  <w:tblPr>
                    <w:tblW w:w="51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9"/>
                    <w:gridCol w:w="1447"/>
                  </w:tblGrid>
                  <w:tr w:rsidR="00C87E65" w:rsidRPr="0026434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המילווה ישא ריבית בשיעור של 5% לשנה -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 מיום ו' בניסן תשל"א (1 באפריל 1971) - לגבי מילווה שנוכה כאמור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4, לגבי מילווה מעבידים ולגבי מקדמות ששולמו על פי סעיף 7 (ב) ;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מיום כ"ח באדר ב' תשל"ג (1 באפריל 1973) - לגבי יתרות מילווה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הכנסה ששולמו עד התאריך הקובע.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ישא</w:t>
                        </w:r>
                      </w:p>
                      <w:p w:rsidR="00C87E65" w:rsidRPr="00264342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</w:t>
                        </w:r>
                      </w:p>
                    </w:tc>
                  </w:tr>
                  <w:tr w:rsidR="00C87E65" w:rsidRPr="0026434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בסעיף זה -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תשי"ז-1956 2;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 (א) מדד יוקר המחיה שיתפרסם לדצמבר 1970 - לגבי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שזכאי לריבית על פי סעיף 10(א) (1);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מדד יוקר המחיה שיתפרסם לדצמבר 1972 - לגבי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שזכאי לריבית על פי סעיף 10(א) (2);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מדד יוקר המחיה שיתפרסם לחודש יוני שלפני מועד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הפרעון.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המחיה; התברר בעת פרעונו של חלק פלוני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המילווה כי המדד החדש עולה על המדד היסודי, ייפרע המילווה כשהוא מוגדל באופן</w:t>
                        </w:r>
                      </w:p>
                      <w:p w:rsidR="00C87E65" w:rsidRPr="00264342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לשיעור העליה של המדד החדש.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צמוד</w:t>
                        </w:r>
                      </w:p>
                      <w:p w:rsidR="00C87E65" w:rsidRPr="00264342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</w:t>
                        </w:r>
                      </w:p>
                    </w:tc>
                  </w:tr>
                  <w:tr w:rsidR="00C87E65" w:rsidRPr="0026434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על סכומי מילווה ששילם אדם או שנוכו מהכנסתו, עד התאריך הקובע, יינתנו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תעודות רשומות על שמו, עד ליום ט' בניסן תשל"ד (1 באפריל 1974).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תעודות המילווה לא יהיו סחירות.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התעודות יהיו רק על סכום לירות המתחלק לחמש ללא יתרה.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באישור ועדת הכספים של הכנסת, יקבע בתקנות את ההוראות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המילווה, לרבות בדבר הוצאתן ופדיונן, וכן בדבר היתרות</w:t>
                        </w:r>
                      </w:p>
                      <w:p w:rsidR="00C87E65" w:rsidRPr="00264342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שסכומן קטן מהערך הנקוב הנמוך ביותר של תעודות המילווה.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C87E65" w:rsidRPr="00264342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מילווה</w:t>
                        </w:r>
                      </w:p>
                    </w:tc>
                  </w:tr>
                  <w:tr w:rsidR="00C87E65" w:rsidRPr="0026434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סך כל סכומי המילווה והריבית שעליו ייפרעו בשלושה שיעורים שנתיים רצופים</w:t>
                        </w:r>
                      </w:p>
                      <w:p w:rsidR="00C87E65" w:rsidRPr="00264342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 באוקטובר של כל שנה, החל בשנת .1975</w:t>
                        </w:r>
                      </w:p>
                    </w:tc>
                    <w:tc>
                      <w:tcPr>
                        <w:tcW w:w="830" w:type="pct"/>
                      </w:tcPr>
                      <w:p w:rsidR="00C87E65" w:rsidRPr="00264342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המילווה</w:t>
                        </w:r>
                      </w:p>
                    </w:tc>
                  </w:tr>
                  <w:tr w:rsidR="00C87E65" w:rsidRPr="0026434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שר האוצר, באישור ועדת הכספים של הכנסת, רשאי לקבוע בתקנות מה יהיה דינו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מילווה שלא שולם עד התאריך הקובע; בתקנות אלה ניתן גם לקבוע כי המילווה ייהפך</w:t>
                        </w:r>
                      </w:p>
                      <w:p w:rsidR="00C87E65" w:rsidRPr="00264342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למס, או שלא ייגבה.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שלא</w:t>
                        </w:r>
                      </w:p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עד התאריך</w:t>
                        </w:r>
                      </w:p>
                      <w:p w:rsidR="00C87E65" w:rsidRPr="00264342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</w:t>
                        </w:r>
                      </w:p>
                    </w:tc>
                  </w:tr>
                  <w:tr w:rsidR="00C87E65" w:rsidRPr="0026434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הוראות הפקודה יחולו על המילווה כאילו היה חלק מהמס, והוא במידה שאין בחוק זה</w:t>
                        </w:r>
                      </w:p>
                      <w:p w:rsidR="00C87E65" w:rsidRPr="00264342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לאותו ענין.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C87E65" w:rsidRPr="00264342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</w:t>
                        </w:r>
                      </w:p>
                    </w:tc>
                  </w:tr>
                  <w:tr w:rsidR="00C87E65" w:rsidRPr="0026434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C87E65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שר האוצר ממונה על ביצוע חוק זה והוא רשאי להתקין תקנות בכל דבר הנוגע</w:t>
                        </w:r>
                      </w:p>
                      <w:p w:rsidR="00C87E65" w:rsidRPr="00264342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C87E65" w:rsidRPr="00264342" w:rsidRDefault="00C87E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C87E65" w:rsidRDefault="00C87E6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67F3F" w:rsidRDefault="00067F3F">
      <w:pPr>
        <w:rPr>
          <w:rtl/>
        </w:rPr>
      </w:pPr>
      <w:r>
        <w:rPr>
          <w:rtl/>
        </w:rPr>
        <w:br w:type="page"/>
      </w:r>
    </w:p>
    <w:p w:rsidR="00067F3F" w:rsidRDefault="00000000">
      <w:pPr>
        <w:rPr>
          <w:rtl/>
        </w:rPr>
      </w:pPr>
      <w:r>
        <w:pict>
          <v:shape id="_x0000_s11656" o:spid="_x0000_s1035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1656" inset="0,0,0,0">
              <w:txbxContent>
                <w:p w:rsidR="00C87E65" w:rsidRDefault="00C87E65">
                  <w:r>
                    <w:rPr>
                      <w:rtl/>
                    </w:rPr>
                    <w:t>55                                           ספר החוקים 590                 כ"ד באדר ב' התש"ל 01.04.1970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57" o:spid="_x0000_s1036" type="#_x0000_t202" style="position:absolute;left:0;text-align:left;margin-left:369.5pt;margin-top:717.75pt;width:174.05pt;height:31.3pt;z-index:17;mso-wrap-style:none;mso-position-horizontal-relative:page;mso-position-vertical-relative:page" stroked="f">
            <v:textbox style="mso-next-textbox:#_x0000_s11657" inset="0,0,0,0">
              <w:txbxContent>
                <w:p w:rsidR="00C87E65" w:rsidRDefault="00C87E6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1658" o:spid="_x0000_s1037" type="#_x0000_t202" style="position:absolute;left:0;text-align:left;margin-left:175.65pt;margin-top:482.35pt;width:86.55pt;height:41.6pt;z-index:16;mso-wrap-style:none;mso-position-horizontal-relative:page;mso-position-vertical-relative:page" stroked="f">
            <v:textbox style="mso-next-textbox:#_x0000_s11658" inset="0,0,0,0">
              <w:txbxContent>
                <w:p w:rsidR="00C87E65" w:rsidRDefault="00C87E65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C87E65" w:rsidRDefault="00C87E65">
                  <w:pPr>
                    <w:pStyle w:val="OCRStyle4"/>
                    <w:ind w:left="41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59" o:spid="_x0000_s1038" type="#_x0000_t202" style="position:absolute;left:0;text-align:left;margin-left:293.45pt;margin-top:482.35pt;width:94.85pt;height:44.75pt;z-index:15;mso-wrap-style:none;mso-position-horizontal-relative:page;mso-position-vertical-relative:page" stroked="f">
            <v:textbox style="mso-next-textbox:#_x0000_s11659" inset="0,0,0,0">
              <w:txbxContent>
                <w:p w:rsidR="00C87E65" w:rsidRDefault="00C87E65">
                  <w:pPr>
                    <w:pStyle w:val="OCRStyle4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87E65" w:rsidRDefault="00C87E65">
                  <w:pPr>
                    <w:pStyle w:val="OCRStyle4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60" o:spid="_x0000_s1039" type="#_x0000_t202" style="position:absolute;left:0;text-align:left;margin-left:416.45pt;margin-top:511.45pt;width:117.6pt;height:40.6pt;z-index:14;mso-wrap-style:none;mso-position-horizontal-relative:page;mso-position-vertical-relative:page" stroked="f">
            <v:textbox style="mso-next-textbox:#_x0000_s11660" inset="0,0,0,0">
              <w:txbxContent>
                <w:p w:rsidR="00C87E65" w:rsidRDefault="00C87E65">
                  <w:pPr>
                    <w:pStyle w:val="OCRStyle4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87E65" w:rsidRDefault="00C87E65">
                  <w:pPr>
                    <w:pStyle w:val="OCRStyle4"/>
                    <w:ind w:left="6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61" o:spid="_x0000_s1040" type="#_x0000_t202" style="position:absolute;left:0;text-align:left;margin-left:151.7pt;margin-top:383.35pt;width:396pt;height:84.35pt;z-index:13;mso-wrap-style:none;mso-position-horizontal-relative:page;mso-position-vertical-relative:page" stroked="f">
            <v:textbox style="mso-next-textbox:#_x0000_s11661" inset="0,0,0,0">
              <w:txbxContent>
                <w:p w:rsidR="00C87E65" w:rsidRDefault="00C87E65">
                  <w:pPr>
                    <w:pStyle w:val="OCRStyle4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ב. שיעור המילווה על הכנסה החל על קיבוץ - לרבות מושב שיתופי או אגודה שיתופית</w:t>
                  </w:r>
                </w:p>
                <w:p w:rsidR="00C87E65" w:rsidRDefault="00C87E65">
                  <w:pPr>
                    <w:pStyle w:val="OCRStyle4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אחרת בהתיישבות חקלאית שלגביהם ניתנה הוראה בהתאם לסעיף 61 לפקודה - יהיה כשי-</w:t>
                  </w:r>
                </w:p>
                <w:p w:rsidR="00C87E65" w:rsidRDefault="00C87E65">
                  <w:pPr>
                    <w:pStyle w:val="OCRStyle4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עור מילווה החסכון שהיה חל לפי הלוח שלעיל על יחידת משק אילו היתה היא החייבת</w:t>
                  </w:r>
                </w:p>
                <w:p w:rsidR="00C87E65" w:rsidRDefault="00C87E65">
                  <w:pPr>
                    <w:pStyle w:val="OCRStyle4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במילווה.</w:t>
                  </w:r>
                </w:p>
                <w:p w:rsidR="00C87E65" w:rsidRDefault="00C87E65">
                  <w:pPr>
                    <w:pStyle w:val="OCRStyle4"/>
                    <w:ind w:left="288"/>
                  </w:pPr>
                  <w:r>
                    <w:rPr>
                      <w:rtl/>
                    </w:rPr>
                    <w:t>ג. שיעור המילווה על הכנסה של חבר-בני-אדם יהיה 2% מן ההכנסה הכוללת.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62" o:spid="_x0000_s1041" type="#_x0000_t202" style="position:absolute;left:0;text-align:left;margin-left:157.85pt;margin-top:158.2pt;width:377.4pt;height:215.6pt;z-index:12;mso-wrap-style:none;mso-position-horizontal-relative:page;mso-position-vertical-relative:page" stroked="f">
            <v:textbox style="mso-next-textbox:#_x0000_s11662" inset="0,0,0,0">
              <w:txbxContent>
                <w:tbl>
                  <w:tblPr>
                    <w:tblW w:w="40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502"/>
                    <w:gridCol w:w="3359"/>
                  </w:tblGrid>
                  <w:tr w:rsidR="00C87E65" w:rsidRPr="00067F3F">
                    <w:trPr>
                      <w:jc w:val="right"/>
                    </w:trPr>
                    <w:tc>
                      <w:tcPr>
                        <w:tcW w:w="2552" w:type="pct"/>
                      </w:tcPr>
                      <w:p w:rsidR="00C87E65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המילווה על הכנסה</w:t>
                        </w:r>
                      </w:p>
                      <w:p w:rsidR="00C87E65" w:rsidRPr="00067F3F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(באחוזים מן ההכנסה הכוללת)</w:t>
                        </w:r>
                      </w:p>
                    </w:tc>
                    <w:tc>
                      <w:tcPr>
                        <w:tcW w:w="2448" w:type="pct"/>
                      </w:tcPr>
                      <w:p w:rsidR="00C87E65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המס, לרבות היטל בטחון,</w:t>
                        </w:r>
                      </w:p>
                      <w:p w:rsidR="00C87E65" w:rsidRPr="00067F3F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שחייב בו אדם לשנת המס (בלירות)</w:t>
                        </w:r>
                      </w:p>
                    </w:tc>
                  </w:tr>
                  <w:tr w:rsidR="00C87E65">
                    <w:trPr>
                      <w:jc w:val="right"/>
                    </w:trPr>
                    <w:tc>
                      <w:tcPr>
                        <w:tcW w:w="2552" w:type="pct"/>
                      </w:tcPr>
                      <w:p w:rsidR="00C87E65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3.2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3,0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2.8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2.6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2.2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2.0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1.8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1.7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1.6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1.4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1.2</w:t>
                        </w:r>
                      </w:p>
                      <w:p w:rsidR="00C87E65" w:rsidRPr="00067F3F" w:rsidRDefault="00C87E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1.1</w:t>
                        </w:r>
                      </w:p>
                    </w:tc>
                    <w:tc>
                      <w:tcPr>
                        <w:tcW w:w="2448" w:type="pct"/>
                      </w:tcPr>
                      <w:p w:rsidR="00C87E65" w:rsidRDefault="00C87E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480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481 עד 1,140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1,141 עד 1,500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1,501 עד 2,100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2,101 עד 2,880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2,881 עד 4,320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4,321 עד 5,520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5,521 עד 7,560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7,561 עד 9,900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9,901 עד 14,400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14,401 עד 18,180</w:t>
                        </w:r>
                      </w:p>
                      <w:p w:rsidR="00C87E65" w:rsidRDefault="00C87E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18,181 ויותר</w:t>
                        </w:r>
                      </w:p>
                    </w:tc>
                  </w:tr>
                </w:tbl>
                <w:p w:rsidR="00C87E65" w:rsidRDefault="00C87E6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1663" o:spid="_x0000_s1042" type="#_x0000_t202" style="position:absolute;left:0;text-align:left;margin-left:290.3pt;margin-top:81.95pt;width:247.9pt;height:66.75pt;z-index:11;mso-wrap-style:none;mso-position-horizontal-relative:page;mso-position-vertical-relative:page" stroked="f">
            <v:textbox style="mso-next-textbox:#_x0000_s11663" inset="0,0,0,0">
              <w:txbxContent>
                <w:p w:rsidR="00C87E65" w:rsidRDefault="00C87E65">
                  <w:pPr>
                    <w:pStyle w:val="OCRStyle4"/>
                    <w:ind w:left="321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C87E65" w:rsidRDefault="00C87E65">
                  <w:pPr>
                    <w:pStyle w:val="OCRStyle4"/>
                    <w:ind w:left="3046"/>
                    <w:rPr>
                      <w:rtl/>
                    </w:rPr>
                  </w:pPr>
                  <w:r>
                    <w:rPr>
                      <w:rtl/>
                    </w:rPr>
                    <w:t>(סעיף 2 (א))</w:t>
                  </w:r>
                </w:p>
                <w:p w:rsidR="00C87E65" w:rsidRPr="00067F3F" w:rsidRDefault="00C87E65">
                  <w:pPr>
                    <w:pStyle w:val="OCRStyle4"/>
                    <w:ind w:left="133"/>
                  </w:pPr>
                  <w:r>
                    <w:rPr>
                      <w:rtl/>
                    </w:rPr>
                    <w:t>א. שיעור המילווה על הכנסה של יחיד:</w:t>
                  </w:r>
                </w:p>
              </w:txbxContent>
            </v:textbox>
            <w10:wrap anchorx="page" anchory="page"/>
          </v:shape>
        </w:pict>
      </w:r>
    </w:p>
    <w:p w:rsidR="00C87E65" w:rsidRDefault="00C87E65">
      <w:pPr>
        <w:rPr>
          <w:rtl/>
        </w:rPr>
      </w:pPr>
      <w:r>
        <w:rPr>
          <w:rtl/>
        </w:rPr>
        <w:br w:type="page"/>
      </w:r>
    </w:p>
    <w:p w:rsidR="00C87E65" w:rsidRDefault="00000000">
      <w:pPr>
        <w:rPr>
          <w:rtl/>
        </w:rPr>
      </w:pPr>
      <w:r>
        <w:pict>
          <v:shape id="_x0000_s11664" o:spid="_x0000_s1043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1664" inset="0,0,0,0">
              <w:txbxContent>
                <w:p w:rsidR="00C87E65" w:rsidRDefault="00C87E65">
                  <w:r>
                    <w:rPr>
                      <w:rtl/>
                    </w:rPr>
                    <w:t>56                                           ספר החוקים 590                 כ"ד באדר ב' התש"ל 01.04.1970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65" o:spid="_x0000_s1044" type="#_x0000_t202" style="position:absolute;left:0;text-align:left;margin-left:89.25pt;margin-top:720.85pt;width:174.05pt;height:43.75pt;z-index:19;mso-wrap-style:none;mso-position-horizontal-relative:page;mso-position-vertical-relative:page" stroked="f">
            <v:textbox style="mso-next-textbox:#_x0000_s11665" inset="0,0,0,0">
              <w:txbxContent>
                <w:p w:rsidR="00C87E65" w:rsidRDefault="00C87E6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32D2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314563-172A-41CD-A3C8-4BAEEFD86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2D2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22B9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6434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67F3F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C87E6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2008-04-09T14:41:00Z</dcterms:created>
  <dcterms:modified xsi:type="dcterms:W3CDTF">2008-04-09T14:41:00Z</dcterms:modified>
</cp:coreProperties>
</file>