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B3A87" w:rsidRDefault="00BB3A87">
      <w:pPr>
        <w:rPr>
          <w:rtl/>
        </w:rPr>
      </w:pPr>
    </w:p>
    <w:p w:rsidR="00BB3A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7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710" inset="0,0,0,0">
              <w:txbxContent>
                <w:p w:rsidR="00BB3A87" w:rsidRDefault="00BB3A87">
                  <w:r>
                    <w:rPr>
                      <w:rtl/>
                    </w:rPr>
                    <w:t>128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1" o:spid="_x0000_s1026" type="#_x0000_t202" style="position:absolute;left:0;text-align:left;margin-left:79.25pt;margin-top:391.45pt;width:400.35pt;height:50.9pt;z-index:6;mso-position-horizontal-relative:page;mso-position-vertical-relative:page" stroked="f">
            <v:textbox style="mso-next-textbox:#_x0000_s11711" inset="0,0,0,0">
              <w:txbxContent>
                <w:p w:rsidR="00BB3A87" w:rsidRDefault="00BB3A87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כ"ה באב תשל"ד (13 באוגוסט 1974); הצעת החוק ודברי הסבר פורסמו</w:t>
                  </w:r>
                </w:p>
                <w:p w:rsidR="00BB3A87" w:rsidRDefault="00BB3A87">
                  <w:pPr>
                    <w:pStyle w:val="OCRStyle1"/>
                    <w:ind w:left="67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1132, תשל"ד, עמ' 246.</w:t>
                  </w:r>
                </w:p>
                <w:p w:rsidR="00BB3A87" w:rsidRPr="00BB3A87" w:rsidRDefault="00BB3A87">
                  <w:pPr>
                    <w:pStyle w:val="OCRStyle1"/>
                    <w:ind w:left="461"/>
                  </w:pPr>
                  <w:r>
                    <w:rPr>
                      <w:sz w:val="18"/>
                      <w:szCs w:val="18"/>
                      <w:rtl/>
                    </w:rPr>
                    <w:t>1 ס"ח תשל"ד, עמ' 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2" o:spid="_x0000_s1027" type="#_x0000_t202" style="position:absolute;left:0;text-align:left;margin-left:87pt;margin-top:316.6pt;width:105.15pt;height:33.45pt;z-index:5;mso-position-horizontal-relative:page;mso-position-vertical-relative:page" stroked="f">
            <v:textbox style="mso-next-textbox:#_x0000_s11712" inset="0,0,0,0">
              <w:txbxContent>
                <w:p w:rsidR="00BB3A87" w:rsidRDefault="00BB3A87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BB3A87" w:rsidRDefault="00BB3A87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3" o:spid="_x0000_s1028" type="#_x0000_t202" style="position:absolute;left:0;text-align:left;margin-left:216.05pt;margin-top:315.8pt;width:78.4pt;height:37.05pt;z-index:4;mso-position-horizontal-relative:page;mso-position-vertical-relative:page" stroked="f">
            <v:textbox style="mso-next-textbox:#_x0000_s11713" inset="0,0,0,0">
              <w:txbxContent>
                <w:p w:rsidR="00BB3A87" w:rsidRDefault="00BB3A87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B3A87" w:rsidRDefault="00BB3A87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4" o:spid="_x0000_s1029" type="#_x0000_t202" style="position:absolute;left:0;text-align:left;margin-left:378.85pt;margin-top:348.5pt;width:85.35pt;height:37.05pt;z-index:3;mso-position-horizontal-relative:page;mso-position-vertical-relative:page" stroked="f">
            <v:textbox style="mso-next-textbox:#_x0000_s11714" inset="0,0,0,0">
              <w:txbxContent>
                <w:p w:rsidR="00BB3A87" w:rsidRDefault="00BB3A8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B3A87" w:rsidRDefault="00BB3A8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715" o:spid="_x0000_s1030" type="#_x0000_t202" style="position:absolute;left:0;text-align:left;margin-left:77.45pt;margin-top:94.45pt;width:463.3pt;height:221.35pt;z-index:2;mso-position-horizontal-relative:page;mso-position-vertical-relative:page" stroked="f">
            <v:textbox style="mso-next-textbox:#_x0000_s117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1"/>
                    <w:gridCol w:w="1641"/>
                    <w:gridCol w:w="1282"/>
                  </w:tblGrid>
                  <w:tr w:rsidR="00BB3A87" w:rsidRPr="00BB3A87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B3A87" w:rsidRDefault="00BB3A8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מילווה חסכון, תשל"ד-11974 (להלן - החוק העיקרי), פסקה (2)</w:t>
                        </w:r>
                      </w:p>
                      <w:p w:rsidR="00BB3A87" w:rsidRP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B3A87" w:rsidRPr="00BB3A87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2(א) לחוק העיקרי, במקום "2.5%" יבוא "4.75%".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BB3A87" w:rsidRPr="00BB3A87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BB3A87">
                    <w:trPr>
                      <w:jc w:val="right"/>
                    </w:trPr>
                    <w:tc>
                      <w:tcPr>
                        <w:tcW w:w="3265" w:type="pct"/>
                      </w:tcPr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מקומיות ומוסדות ציבור פטורים ממילווה; לענין זה, "מוסדות</w:t>
                        </w:r>
                      </w:p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ציבור" - מוסדות לדת, לתרבות, לחינוך, למדע, לבריאות, לסעד,</w:t>
                        </w:r>
                      </w:p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לספורט או למטרה ציבורית אחרת, שאינם מיועדים להפקת רווחים</w:t>
                        </w:r>
                      </w:p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ושקבע אותם לענין זה שר האוצר באישור ועדת הכספים של הכנסת."</w:t>
                        </w:r>
                      </w:p>
                    </w:tc>
                    <w:tc>
                      <w:tcPr>
                        <w:tcW w:w="974" w:type="pct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"פטורים 2א.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B3A87" w:rsidRPr="00BB3A87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9 לחוק העיקרי במקום "סך-כל" יבוא "53% מסך כל" ובסופו יבוא "ויתרם</w:t>
                        </w:r>
                      </w:p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בשלושה שיעורים שנתיים רצופים ב-1 באוגוסט של כל שנה החל בשנת המס</w:t>
                        </w:r>
                      </w:p>
                      <w:p w:rsidR="00BB3A87" w:rsidRDefault="00BB3A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1983".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BB3A87" w:rsidRPr="00BB3A87" w:rsidRDefault="00BB3A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BB3A87" w:rsidRDefault="00BB3A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716" o:spid="_x0000_s1031" type="#_x0000_t202" style="position:absolute;left:0;text-align:left;margin-left:137.85pt;margin-top:59.2pt;width:268.5pt;height:30.9pt;z-index:1;mso-position-horizontal-relative:page;mso-position-vertical-relative:page" stroked="f">
            <v:textbox style="mso-next-textbox:#_x0000_s11716" inset="0,0,0,0">
              <w:txbxContent>
                <w:p w:rsidR="00BB3A87" w:rsidRPr="00BB3A87" w:rsidRDefault="00BB3A87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חסכון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B3A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8E10FA-1E5A-401C-96A8-03388CC5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B3A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2008-04-06T22:12:00Z</dcterms:modified>
</cp:coreProperties>
</file>