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114C" w:rsidRDefault="00A3114C">
      <w:pPr>
        <w:rPr>
          <w:rtl/>
        </w:rPr>
      </w:pPr>
    </w:p>
    <w:p w:rsidR="00A311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31" inset="0,0,0,0">
              <w:txbxContent>
                <w:p w:rsidR="00A3114C" w:rsidRDefault="00A3114C">
                  <w:r>
                    <w:rPr>
                      <w:rtl/>
                    </w:rPr>
                    <w:t>127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32" o:spid="_x0000_s1026" type="#_x0000_t202" style="position:absolute;left:0;text-align:left;margin-left:171pt;margin-top:300.1pt;width:388.3pt;height:64.55pt;z-index:6;mso-position-horizontal-relative:page;mso-position-vertical-relative:page" stroked="f">
            <v:textbox style="mso-next-textbox:#_x0000_s11732" inset="0,0,0,0">
              <w:txbxContent>
                <w:p w:rsidR="00A3114C" w:rsidRDefault="00A3114C">
                  <w:pPr>
                    <w:pStyle w:val="OCRStyle1"/>
                    <w:ind w:left="5224"/>
                    <w:rPr>
                      <w:rtl/>
                    </w:rPr>
                  </w:pPr>
                  <w:r>
                    <w:rPr>
                      <w:rtl/>
                    </w:rPr>
                    <w:t>\</w:t>
                  </w:r>
                </w:p>
                <w:p w:rsidR="00A3114C" w:rsidRDefault="00A3114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ודבריי הסבר פורסמו</w:t>
                  </w:r>
                </w:p>
                <w:p w:rsidR="00A3114C" w:rsidRDefault="00A3114C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1137, תשל"ד, עמי 265.</w:t>
                  </w:r>
                </w:p>
                <w:p w:rsidR="00A3114C" w:rsidRPr="00A3114C" w:rsidRDefault="00A3114C">
                  <w:pPr>
                    <w:pStyle w:val="OCRStyle1"/>
                    <w:ind w:left="137"/>
                  </w:pPr>
                  <w:r>
                    <w:rPr>
                      <w:sz w:val="18"/>
                      <w:szCs w:val="18"/>
                      <w:rtl/>
                    </w:rPr>
                    <w:t>1 ס"ח תשל"ב, עמ' 62; תשל"ג, עמ' 98, עמ' 243.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33" o:spid="_x0000_s1027" type="#_x0000_t202" style="position:absolute;left:0;text-align:left;margin-left:187.4pt;margin-top:211.35pt;width:103.15pt;height:35.45pt;z-index:5;mso-position-horizontal-relative:page;mso-position-vertical-relative:page" stroked="f">
            <v:textbox style="mso-next-textbox:#_x0000_s11733" inset="0,0,0,0">
              <w:txbxContent>
                <w:p w:rsidR="00A3114C" w:rsidRDefault="00A3114C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A3114C" w:rsidRDefault="00A3114C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34" o:spid="_x0000_s1028" type="#_x0000_t202" style="position:absolute;left:0;text-align:left;margin-left:342.25pt;margin-top:217.5pt;width:83.55pt;height:38.8pt;z-index:4;mso-position-horizontal-relative:page;mso-position-vertical-relative:page" stroked="f">
            <v:textbox style="mso-next-textbox:#_x0000_s11734" inset="0,0,0,0">
              <w:txbxContent>
                <w:p w:rsidR="00A3114C" w:rsidRDefault="00A3114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3114C" w:rsidRDefault="00A3114C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35" o:spid="_x0000_s1029" type="#_x0000_t202" style="position:absolute;left:0;text-align:left;margin-left:469.75pt;margin-top:239.9pt;width:86.9pt;height:43.95pt;z-index:3;mso-position-horizontal-relative:page;mso-position-vertical-relative:page" stroked="f">
            <v:textbox style="mso-next-textbox:#_x0000_s11735" inset="0,0,0,0">
              <w:txbxContent>
                <w:p w:rsidR="00A3114C" w:rsidRDefault="00A3114C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3114C" w:rsidRDefault="00A3114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36" o:spid="_x0000_s1030" type="#_x0000_t202" style="position:absolute;left:0;text-align:left;margin-left:117.5pt;margin-top:108.2pt;width:444.3pt;height:94.65pt;z-index:2;mso-position-horizontal-relative:page;mso-position-vertical-relative:page" stroked="f">
            <v:textbox style="mso-next-textbox:#_x0000_s1173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6981"/>
                  </w:tblGrid>
                  <w:tr w:rsidR="00A3114C" w:rsidRPr="00A3114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A3114C" w:rsidRPr="00A3114C" w:rsidRDefault="00A311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A3114C" w:rsidRDefault="00A311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האמור בסעיף 8 לחוק מילווה חסכון, תשל"ב-1972 1, יסומן י'(א)" ואחריו יבוא:</w:t>
                        </w:r>
                      </w:p>
                      <w:p w:rsidR="00A3114C" w:rsidRDefault="00A311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המילווה ששילם אדם יהיה ניתן, כולו או מקצתו, לפרעון מוקדם למען מטרה</w:t>
                        </w:r>
                      </w:p>
                      <w:p w:rsidR="00A3114C" w:rsidRDefault="00A311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מהמטרות שקבע שר האוצר בתקנות באישור ועדת הכספים של הכנסת;</w:t>
                        </w:r>
                      </w:p>
                      <w:p w:rsidR="00A3114C" w:rsidRDefault="00A311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 ייקבע דרך הפרעון המוקדם, דרך חישוב הריבית וההצמדה</w:t>
                        </w:r>
                      </w:p>
                      <w:p w:rsidR="00A3114C" w:rsidRPr="00A3114C" w:rsidRDefault="00A311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המילווה, והדרך שבה יובטח כי הפרעון ישמש למטרה שלמענה הותר."</w:t>
                        </w:r>
                      </w:p>
                    </w:tc>
                  </w:tr>
                </w:tbl>
                <w:p w:rsidR="00A3114C" w:rsidRDefault="00A311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37" o:spid="_x0000_s1031" type="#_x0000_t202" style="position:absolute;left:0;text-align:left;margin-left:210.6pt;margin-top:60.9pt;width:307.3pt;height:42.15pt;z-index:1;mso-position-horizontal-relative:page;mso-position-vertical-relative:page" stroked="f">
            <v:textbox style="mso-next-textbox:#_x0000_s11737" inset="0,0,0,0">
              <w:txbxContent>
                <w:p w:rsidR="00A3114C" w:rsidRDefault="00A3114C">
                  <w:pPr>
                    <w:pStyle w:val="OCRStyle1"/>
                    <w:ind w:left="1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 , תשל"ב-1972( תיקון מס' 3),</w:t>
                  </w:r>
                </w:p>
                <w:p w:rsidR="00A3114C" w:rsidRPr="00A3114C" w:rsidRDefault="00A3114C">
                  <w:pPr>
                    <w:pStyle w:val="OCRStyle1"/>
                    <w:ind w:left="19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11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FC57DA-2384-4890-9C78-11972720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114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2008-04-06T22:12:00Z</dcterms:created>
  <dcterms:modified xsi:type="dcterms:W3CDTF">2008-04-06T22:12:00Z</dcterms:modified>
</cp:coreProperties>
</file>