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508" w:rsidRDefault="009F6508">
      <w:pPr>
        <w:rPr>
          <w:rtl/>
        </w:rPr>
      </w:pPr>
    </w:p>
    <w:p w:rsidR="009F65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764" inset="0,0,0,0">
              <w:txbxContent>
                <w:p w:rsidR="00185DFA" w:rsidRDefault="00185DFA">
                  <w:r>
                    <w:rPr>
                      <w:rtl/>
                    </w:rPr>
                    <w:t>178                                          ספר החוקים 808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5" o:spid="_x0000_s1026" type="#_x0000_t202" style="position:absolute;left:0;text-align:left;margin-left:82.05pt;margin-top:682.35pt;width:391.85pt;height:86.35pt;z-index:3;mso-position-horizontal-relative:page;mso-position-vertical-relative:page" stroked="f">
            <v:textbox style="mso-next-textbox:#_x0000_s11765" inset="0,0,0,0">
              <w:txbxContent>
                <w:p w:rsidR="00185DFA" w:rsidRDefault="00185DF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בניסן תשל"ו (12 באפריל 1976); הגעת החוק ודברי הסבר פורסמו בה"ח.1238, תשל"ו,</w:t>
                  </w:r>
                </w:p>
                <w:p w:rsidR="00185DFA" w:rsidRDefault="00185DFA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228.</w:t>
                  </w:r>
                </w:p>
                <w:p w:rsidR="00185DFA" w:rsidRDefault="00185DFA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  <w:p w:rsidR="00185DFA" w:rsidRPr="009F6508" w:rsidRDefault="00185DFA">
                  <w:pPr>
                    <w:pStyle w:val="OCRStyle1"/>
                    <w:ind w:left="4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808, כ"ב בניסן תשל"ו, 22.4.1976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6" o:spid="_x0000_s1027" type="#_x0000_t202" style="position:absolute;left:0;text-align:left;margin-left:81.25pt;margin-top:126.35pt;width:470.45pt;height:548.25pt;z-index:2;mso-position-horizontal-relative:page;mso-position-vertical-relative:page" stroked="f">
            <v:textbox style="mso-next-textbox:#_x0000_s1176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5"/>
                    <w:gridCol w:w="1210"/>
                  </w:tblGrid>
                  <w:tr w:rsidR="00185DFA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1, בחוק זה -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"מעביד" - כל המשלם הכנסת עבודה או האחראי לתשלומה;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 - למעט -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 החזקת רכב וק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שימוש ברכב שהועמד לרשותו של עובד;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 החזקת טלפון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מגוריו;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בסעיף 3(ט) לפקודה;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כ' בתשרי תש"ם (30 בספטמבר 1979).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85DFA" w:rsidRPr="009F6508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מעביד יהא חייב למדינה בשנת המס 1976 המילווה חסכון בשיעור של 4.75%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הכנסת עבודה ששילם בשנת המס 1976 (להלן - המילווה).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דין, גם על חבר-בני-אדם שדינו לענין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מטיט, אגרות ותשלומי חובה אחרים כדין המדינה.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185DFA" w:rsidRPr="009F6508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רשויות מקומיות ומוסדות ציבור פטורים ממילווה? לענין זה, "מוסדות .ציבור" -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לדת, לתרבות, לחינוך, למדע, לבריאות, לסעד, לספורט או למטרה ציבורית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שאינם מיועדים להסקת רווחים ושקבע אותם לענין זה שר האוצר באישור ועדת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Pr="009F6508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</w:tr>
                  <w:tr w:rsidR="00185DFA" w:rsidRPr="009F6508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מעביד ישלם לפקיד השומה את המילווה במועד שבקבע ויגיש לו באותו מועד דין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Pr="009F6508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חשלום המילווה</w:t>
                        </w:r>
                      </w:p>
                    </w:tc>
                  </w:tr>
                  <w:tr w:rsidR="00185DFA" w:rsidRPr="009F6508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מעביד שלא שילם את המילווה או לא מסר לפקיד השומה דו"ח או מסר דו"ח אך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לפקודה. 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Pr="009F6508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185DFA" w:rsidRPr="009F6508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המילווה ישא ריבית בשיעור של 3% לשנה החל מיום י"ג בניסן תשל"ז</w:t>
                        </w:r>
                      </w:p>
                      <w:p w:rsidR="00185DFA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1977).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ממט הכנסה.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85DFA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185DFA" w:rsidRPr="009F6508" w:rsidRDefault="00185D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</w:tbl>
                <w:p w:rsidR="00185DFA" w:rsidRDefault="00185D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67" o:spid="_x0000_s1028" type="#_x0000_t202" style="position:absolute;left:0;text-align:left;margin-left:174.35pt;margin-top:91.7pt;width:208.1pt;height:27.9pt;z-index:1;mso-position-horizontal-relative:page;mso-position-vertical-relative:page" stroked="f">
            <v:textbox style="mso-next-textbox:#_x0000_s11767" inset="0,0,0,0">
              <w:txbxContent>
                <w:p w:rsidR="00185DFA" w:rsidRPr="009F6508" w:rsidRDefault="00185DFA">
                  <w:pPr>
                    <w:pStyle w:val="OCRStyle1"/>
                    <w:ind w:left="238"/>
                    <w:rPr>
                      <w:sz w:val="32"/>
                      <w:szCs w:val="32"/>
                    </w:rPr>
                  </w:pPr>
                  <w:r>
                    <w:rPr>
                      <w:rtl/>
                    </w:rPr>
                    <w:t>חוק מילווה חסכון, תשל"ו--1976 *</w:t>
                  </w:r>
                </w:p>
              </w:txbxContent>
            </v:textbox>
            <w10:wrap anchorx="page" anchory="page"/>
          </v:shape>
        </w:pict>
      </w:r>
    </w:p>
    <w:p w:rsidR="00FB7082" w:rsidRDefault="00FB7082">
      <w:pPr>
        <w:rPr>
          <w:rtl/>
        </w:rPr>
      </w:pPr>
      <w:r>
        <w:rPr>
          <w:rtl/>
        </w:rPr>
        <w:br w:type="page"/>
      </w:r>
    </w:p>
    <w:p w:rsidR="00FB7082" w:rsidRDefault="00000000">
      <w:pPr>
        <w:rPr>
          <w:rtl/>
        </w:rPr>
      </w:pPr>
      <w:r>
        <w:pict>
          <v:shape id="_x0000_s117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68" inset="0,0,0,0">
              <w:txbxContent>
                <w:p w:rsidR="00185DFA" w:rsidRDefault="00185DFA">
                  <w:r>
                    <w:rPr>
                      <w:rtl/>
                    </w:rPr>
                    <w:t>179                                          ספר החוקים 808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9" o:spid="_x0000_s1030" type="#_x0000_t202" style="position:absolute;left:0;text-align:left;margin-left:348.95pt;margin-top:702.65pt;width:199.6pt;height:72.25pt;z-index:6;mso-position-horizontal-relative:page;mso-position-vertical-relative:page" stroked="f">
            <v:textbox style="mso-next-textbox:#_x0000_s11769" inset="0,0,0,0">
              <w:txbxContent>
                <w:p w:rsidR="00185DFA" w:rsidRDefault="00185DFA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2 ס"ח תשי"ז, עמ' 8.</w:t>
                  </w:r>
                </w:p>
                <w:p w:rsidR="00185DFA" w:rsidRDefault="00185DFA">
                  <w:pPr>
                    <w:pStyle w:val="OCRStyle2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תשל"א, עמ' .660</w:t>
                  </w:r>
                </w:p>
                <w:p w:rsidR="00185DFA" w:rsidRPr="00FB7082" w:rsidRDefault="00185DFA">
                  <w:pPr>
                    <w:pStyle w:val="OCRStyle2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תשכ"ז, עמי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0" o:spid="_x0000_s1031" type="#_x0000_t202" style="position:absolute;left:0;text-align:left;margin-left:87.2pt;margin-top:89.05pt;width:473.4pt;height:603.3pt;z-index:5;mso-position-horizontal-relative:page;mso-position-vertical-relative:page" stroked="f">
            <v:textbox style="mso-next-textbox:#_x0000_s117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4"/>
                    <w:gridCol w:w="7445"/>
                  </w:tblGrid>
                  <w:tr w:rsidR="00185DFA" w:rsidRPr="00FB7082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185DFA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185DFA" w:rsidRPr="00FB7082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185DFA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בסעיף זה -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החוק מילווה בטחון, תשי"ז-1950 *;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1976;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 ; התברר כעת פרעונו של חלק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 המילווה כי המדד החדש עולה על המדד היסודי, ייפרע המילווה כשהוא מוגדל</w:t>
                        </w:r>
                      </w:p>
                      <w:p w:rsidR="00185DFA" w:rsidRPr="00FB7082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ב-90% משיעור העליה של המדד החדש.</w:t>
                        </w:r>
                      </w:p>
                    </w:tc>
                  </w:tr>
                  <w:tr w:rsidR="00185DFA" w:rsidRPr="00FB7082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185DFA" w:rsidRPr="00FB7082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וועידות מילווה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185DFA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על סכום מילווה ששילם מעביד עד התאריך הקובע, יינתנו לו תעודות רשומות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יום ט"ו בניסן תש"ם (1 באפריל 1980).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לרכות בדבר הוצאת/י ופדיונן, וכן כדבר היתרות</w:t>
                        </w:r>
                      </w:p>
                      <w:p w:rsidR="00185DFA" w:rsidRPr="00FB7082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כיותר של תעודות המילווה.</w:t>
                        </w:r>
                      </w:p>
                    </w:tc>
                  </w:tr>
                  <w:tr w:rsidR="00185DFA" w:rsidRPr="00FB7082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185DFA" w:rsidRPr="00FB7082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ושעבוד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185DFA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תעודות המילווה לא יהיו סחירות ולא יהיו ניתנות להעברה למעט העברות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תעודות המילווה או הזכות לקבלתן לא יהיו ניתנות לשעבוד אלא כבטוחה -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לחיוב של בעל התעודות או של הזכאי לקבלתן, שהמדינה ערבה לו או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בעד ערבותה;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 לקבלתן כמסגרת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מוכוון כמשמעותו בסעיף 8 להוראות בנק ישראל (נכסים נזילים),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תשל'"א-1971 3, ושר החקלאות, שר המסחר והתעשיה או שר התיירות, או מי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או אחד מהם הסמיכו, אישר את השעבוד.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 למי שלטובתו נעשה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זכות עדיפות להיפרע מהתעודות על פני כל נושה אחר, אף שלא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תנאי סעיף 4 לחוק המשכון, תשכ"ז-1967 4.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 שהזכות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שועבדה.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בתקנות הוראות לענין מתן הודעה לבנק ישראל והרי-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שומים שיעשה בנק ישראל, וכן למי יימסרו תעודות המילווה שהן או הזכות</w:t>
                        </w:r>
                      </w:p>
                      <w:p w:rsidR="00185DFA" w:rsidRPr="00FB7082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שועבדו או דמי פדיונן של תעודות כאמור.</w:t>
                        </w:r>
                      </w:p>
                    </w:tc>
                  </w:tr>
                  <w:tr w:rsidR="00185DFA" w:rsidRPr="00FB7082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185DFA" w:rsidRPr="00FB7082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185DFA" w:rsidRDefault="00185D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50% מסך כל סכומי המילווה והריבית שעליו ייפרעו בשלושה שיעורים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רצופים ושווים כ-1 באוגוסט של כל שנה, החל בשנת 1980, ויתרם</w:t>
                        </w:r>
                      </w:p>
                      <w:p w:rsidR="00185DFA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שיעורים שנתיים רצופים ושווים ב-1 באוגוסט של כל שנה החל כשנת 1985,</w:t>
                        </w:r>
                      </w:p>
                      <w:p w:rsidR="00185DFA" w:rsidRPr="00FB7082" w:rsidRDefault="00185D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בצירוף ריבית כאמור בסעיף 6.</w:t>
                        </w:r>
                      </w:p>
                    </w:tc>
                  </w:tr>
                </w:tbl>
                <w:p w:rsidR="00185DFA" w:rsidRDefault="00185D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85DFA" w:rsidRDefault="00185DFA">
      <w:pPr>
        <w:rPr>
          <w:rtl/>
        </w:rPr>
      </w:pPr>
      <w:r>
        <w:rPr>
          <w:rtl/>
        </w:rPr>
        <w:br w:type="page"/>
      </w:r>
    </w:p>
    <w:p w:rsidR="00185DFA" w:rsidRDefault="00000000">
      <w:pPr>
        <w:rPr>
          <w:rtl/>
        </w:rPr>
      </w:pPr>
      <w:r>
        <w:pict>
          <v:shape id="_x0000_s1177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771" inset="0,0,0,0">
              <w:txbxContent>
                <w:p w:rsidR="00185DFA" w:rsidRDefault="00185DFA">
                  <w:r>
                    <w:rPr>
                      <w:rtl/>
                    </w:rPr>
                    <w:t>180                                          ספר החוקים 808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2" o:spid="_x0000_s1033" type="#_x0000_t202" style="position:absolute;left:0;text-align:left;margin-left:102.65pt;margin-top:320.6pt;width:119.2pt;height:48.1pt;z-index:11;mso-position-horizontal-relative:page;mso-position-vertical-relative:page" stroked="f">
            <v:textbox style="mso-next-textbox:#_x0000_s11772" inset="0,0,0,0">
              <w:txbxContent>
                <w:p w:rsidR="00185DFA" w:rsidRDefault="00185DFA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185DFA" w:rsidRDefault="00185DFA">
                  <w:pPr>
                    <w:pStyle w:val="OCRStyle3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3" o:spid="_x0000_s1034" type="#_x0000_t202" style="position:absolute;left:0;text-align:left;margin-left:243.85pt;margin-top:322.2pt;width:85.55pt;height:39.8pt;z-index:10;mso-position-horizontal-relative:page;mso-position-vertical-relative:page" stroked="f">
            <v:textbox style="mso-next-textbox:#_x0000_s11773" inset="0,0,0,0">
              <w:txbxContent>
                <w:p w:rsidR="00185DFA" w:rsidRDefault="00185DFA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85DFA" w:rsidRDefault="00185DFA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4" o:spid="_x0000_s1035" type="#_x0000_t202" style="position:absolute;left:0;text-align:left;margin-left:389.35pt;margin-top:348.55pt;width:97.4pt;height:39.8pt;z-index:9;mso-position-horizontal-relative:page;mso-position-vertical-relative:page" stroked="f">
            <v:textbox style="mso-next-textbox:#_x0000_s11774" inset="0,0,0,0">
              <w:txbxContent>
                <w:p w:rsidR="00185DFA" w:rsidRDefault="00185DFA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85DFA" w:rsidRDefault="00185DFA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5" o:spid="_x0000_s1036" type="#_x0000_t202" style="position:absolute;left:0;text-align:left;margin-left:90.8pt;margin-top:91.35pt;width:464.5pt;height:212.25pt;z-index:8;mso-position-horizontal-relative:page;mso-position-vertical-relative:page" stroked="f">
            <v:textbox style="mso-next-textbox:#_x0000_s117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96"/>
                  </w:tblGrid>
                  <w:tr w:rsidR="00185DFA" w:rsidRPr="00185DFA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על אף האמור בסעיף קטן (א). מילווה ששילם מעביד לגבי עסק פלוני בסכום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1,000 לירות ייפדה במלואו ביום י"ט באב תש"ם (1 באוגוסט 1980).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(8) שר האוצר, באישור ועדת הכספים של הכנטת, רשאי לקבוע בתקנות מה יהיה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מילווה שלא שולם עד התאריך הקובע; בתקנות אלה ניתן גם לקבלע כי המילווה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תקנות לפי סעיף קטן (א) יכול שיהיו כלליות או לסוגים של וריבים במילווה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קולא</w:t>
                        </w:r>
                      </w:p>
                      <w:p w:rsid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קד התאריך</w:t>
                        </w:r>
                      </w:p>
                      <w:p w:rsidR="00185DFA" w:rsidRP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</w:t>
                        </w:r>
                      </w:p>
                    </w:tc>
                  </w:tr>
                  <w:tr w:rsidR="00185DFA" w:rsidRPr="00185DFA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הוראות הפקודה יחולו על המילווה כאילו היה חלק מהמס, והוא כמידה שאין בחוק זה</w:t>
                        </w:r>
                      </w:p>
                      <w:p w:rsidR="00185DFA" w:rsidRP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185DFA" w:rsidRP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185DFA" w:rsidRPr="00185DFA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185DFA" w:rsidRPr="00185DFA" w:rsidRDefault="00185D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185DFA" w:rsidRPr="00185DFA" w:rsidRDefault="00185D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85DFA" w:rsidRDefault="00185D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65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709137-E6AA-4128-8B1B-8DD5E2F5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65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B708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85D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2008-04-06T22:41:00Z</dcterms:created>
  <dcterms:modified xsi:type="dcterms:W3CDTF">2008-04-06T22:41:00Z</dcterms:modified>
</cp:coreProperties>
</file>