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5EBF" w:rsidRDefault="00D05EBF">
      <w:pPr>
        <w:rPr>
          <w:rtl/>
        </w:rPr>
      </w:pPr>
    </w:p>
    <w:p w:rsidR="00D05E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76" inset="0,0,0,0">
              <w:txbxContent>
                <w:p w:rsidR="00D05EBF" w:rsidRDefault="00D05EBF">
                  <w:r>
                    <w:rPr>
                      <w:rtl/>
                    </w:rPr>
                    <w:t>296                                          ספר החוקים 828                  י"ד באלול התשל"ו 09.09.1976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7" o:spid="_x0000_s1026" type="#_x0000_t202" style="position:absolute;left:0;text-align:left;margin-left:84.6pt;margin-top:527.2pt;width:374pt;height:216.6pt;z-index:6;mso-position-horizontal-relative:page;mso-position-vertical-relative:page" stroked="f">
            <v:textbox style="mso-next-textbox:#_x0000_s11777" inset="0,0,0,0">
              <w:txbxContent>
                <w:p w:rsidR="00D05EBF" w:rsidRDefault="00D05EB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די באלול תשל"ו (30 באוגוסט 1976); הצעת החוק ודברי הסבר פורסמו בה''ח 1258, תשל"ו,</w:t>
                  </w:r>
                </w:p>
                <w:p w:rsidR="00D05EBF" w:rsidRDefault="00D05EBF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366.</w:t>
                  </w:r>
                </w:p>
                <w:p w:rsidR="00D05EBF" w:rsidRDefault="00D05EBF">
                  <w:pPr>
                    <w:pStyle w:val="OCRStyle1"/>
                    <w:ind w:left="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תשיל/ עמי 52.</w:t>
                  </w:r>
                </w:p>
                <w:p w:rsidR="00D05EBF" w:rsidRDefault="00D05EBF">
                  <w:pPr>
                    <w:pStyle w:val="OCRStyle1"/>
                    <w:ind w:left="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תשל"א, עמ' 76.</w:t>
                  </w:r>
                </w:p>
                <w:p w:rsidR="00D05EBF" w:rsidRDefault="00D05EBF">
                  <w:pPr>
                    <w:pStyle w:val="OCRStyle1"/>
                    <w:ind w:left="39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828, י''ד באלול תשל"ו, 9.9.1976</w:t>
                  </w:r>
                </w:p>
                <w:p w:rsidR="00D05EBF" w:rsidRPr="00D05EBF" w:rsidRDefault="00D05EBF">
                  <w:pPr>
                    <w:pStyle w:val="OCRStyle1"/>
                    <w:ind w:left="4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8" o:spid="_x0000_s1027" type="#_x0000_t202" style="position:absolute;left:0;text-align:left;margin-left:95.7pt;margin-top:445.25pt;width:114.25pt;height:43.15pt;z-index:5;mso-position-horizontal-relative:page;mso-position-vertical-relative:page" stroked="f">
            <v:textbox style="mso-next-textbox:#_x0000_s11778" inset="0,0,0,0">
              <w:txbxContent>
                <w:p w:rsidR="00D05EBF" w:rsidRDefault="00D05EBF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D05EBF" w:rsidRDefault="00D05EBF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9" o:spid="_x0000_s1028" type="#_x0000_t202" style="position:absolute;left:0;text-align:left;margin-left:237.85pt;margin-top:445.25pt;width:82.75pt;height:44.75pt;z-index:4;mso-position-horizontal-relative:page;mso-position-vertical-relative:page" stroked="f">
            <v:textbox style="mso-next-textbox:#_x0000_s11779" inset="0,0,0,0">
              <w:txbxContent>
                <w:p w:rsidR="00D05EBF" w:rsidRDefault="00D05EB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רבי ן</w:t>
                  </w:r>
                </w:p>
                <w:p w:rsidR="00D05EBF" w:rsidRDefault="00D05EBF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80" o:spid="_x0000_s1029" type="#_x0000_t202" style="position:absolute;left:0;text-align:left;margin-left:352.9pt;margin-top:468pt;width:122.55pt;height:47.5pt;z-index:3;mso-position-horizontal-relative:page;mso-position-vertical-relative:page" stroked="f">
            <v:textbox style="mso-next-textbox:#_x0000_s11780" inset="0,0,0,0">
              <w:txbxContent>
                <w:p w:rsidR="00D05EBF" w:rsidRDefault="00D05EB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05EBF" w:rsidRDefault="00D05EBF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81" o:spid="_x0000_s1030" type="#_x0000_t202" style="position:absolute;left:0;text-align:left;margin-left:85.4pt;margin-top:116.15pt;width:465.5pt;height:297pt;z-index:2;mso-position-horizontal-relative:page;mso-position-vertical-relative:page" stroked="f">
            <v:textbox style="mso-next-textbox:#_x0000_s1178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192"/>
                  </w:tblGrid>
                  <w:tr w:rsidR="00D05EBF" w:rsidRPr="00D05EB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D05EBF" w:rsidRDefault="00D05EB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זה. "מילווה חסכון" -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מילווה לפי חוק מילווה חסכון, תש"ל-1970 1, שמועד פרעונו ביום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באוקטובר 1976;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מילווה לפי חוק מילווה חסכון, תשל"א-1971 2, שמועד פרעונו ביום</w:t>
                        </w:r>
                      </w:p>
                      <w:p w:rsidR="00D05EBF" w:rsidRP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באוקטובר 1976 או ביום 1 באוקטובר 1977.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D05EBF" w:rsidRPr="00D05EBF" w:rsidRDefault="00D05E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05EBF" w:rsidRPr="00D05EB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D05EBF" w:rsidRDefault="00D05E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מי ששילם מילווה חסכון ונמנע מלדרוש את פרעונו עד תום ארבע שנים ממועד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פרעונו כאמור בסעיף 1 (להלן - מועד הפרעון המקורי), יראוהו כמי שחזר והלווה את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הצפויים מפדיון תעודת המילווה שבידו לארבע השנים האמורות ויראו את תעודת</w:t>
                        </w:r>
                      </w:p>
                      <w:p w:rsidR="00D05EBF" w:rsidRP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כאילו ניתנה בשל המילווה החדש.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D05EBF" w:rsidRPr="00D05EBF" w:rsidRDefault="00D05E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חדש</w:t>
                        </w:r>
                      </w:p>
                    </w:tc>
                  </w:tr>
                  <w:tr w:rsidR="00D05EBF" w:rsidRPr="00D05EBF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D05EBF" w:rsidRDefault="00D05E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המילווה החדש ישא ריבית בשיעור של 5% לשנה.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המילווה החדש יחולו הוראות סעיפים 10 (ב), 11, 12 (ג) ו-12א של החוקים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שלפיהם שולם מילווה החסכון, ובלבד שבסעיף 11 לכל אחד מהחוקים יראו לענין זה כאילו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(2) ו-(3) נאמר: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"מדד יסודי" - מדד יוקר המחיה שיתפרסם לחודש יוני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מועד הפרעון המקורי;</w:t>
                        </w:r>
                      </w:p>
                      <w:p w:rsid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שנתפרסם לאחרונה</w:t>
                        </w:r>
                      </w:p>
                      <w:p w:rsidR="00D05EBF" w:rsidRPr="00D05EBF" w:rsidRDefault="00D05E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הפרעון החדש."</w:t>
                        </w:r>
                      </w:p>
                    </w:tc>
                    <w:tc>
                      <w:tcPr>
                        <w:tcW w:w="704" w:type="pct"/>
                      </w:tcPr>
                      <w:p w:rsidR="00D05EBF" w:rsidRDefault="00D05E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  <w:p w:rsidR="00D05EBF" w:rsidRPr="00D05EBF" w:rsidRDefault="00D05E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החדש</w:t>
                        </w:r>
                      </w:p>
                    </w:tc>
                  </w:tr>
                </w:tbl>
                <w:p w:rsidR="00D05EBF" w:rsidRDefault="00D05E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82" o:spid="_x0000_s1031" type="#_x0000_t202" style="position:absolute;left:0;text-align:left;margin-left:171.7pt;margin-top:82.3pt;width:216.6pt;height:30.3pt;z-index:1;mso-position-horizontal-relative:page;mso-position-vertical-relative:page" stroked="f">
            <v:textbox style="mso-next-textbox:#_x0000_s11782" inset="0,0,0,0">
              <w:txbxContent>
                <w:p w:rsidR="00D05EBF" w:rsidRPr="00D05EBF" w:rsidRDefault="00D05EBF">
                  <w:pPr>
                    <w:pStyle w:val="OCRStyle1"/>
                    <w:ind w:left="3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מילוות חסכון, תשל"ו-1976*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05E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399F58-7926-4D02-A50B-00C17D696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5E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2008-04-06T22:49:00Z</dcterms:created>
  <dcterms:modified xsi:type="dcterms:W3CDTF">2008-04-06T22:49:00Z</dcterms:modified>
</cp:coreProperties>
</file>