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3E21" w:rsidRDefault="00DA3E21">
      <w:pPr>
        <w:rPr>
          <w:rtl/>
        </w:rPr>
      </w:pPr>
    </w:p>
    <w:p w:rsidR="00DA3E2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7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1872" inset="0,0,0,0">
              <w:txbxContent>
                <w:p w:rsidR="00580724" w:rsidRDefault="00580724">
                  <w:r>
                    <w:rPr>
                      <w:rtl/>
                    </w:rPr>
                    <w:t>60                                           ספר החוקים 366                   א' בניסן התשכ"ב 05.04.1962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73" o:spid="_x0000_s1026" type="#_x0000_t202" style="position:absolute;left:0;text-align:left;margin-left:88.35pt;margin-top:649.75pt;width:380.55pt;height:79.2pt;z-index:3;mso-position-horizontal-relative:page;mso-position-vertical-relative:page" stroked="f">
            <v:textbox style="mso-next-textbox:#_x0000_s11873" inset="0,0,0,0">
              <w:txbxContent>
                <w:p w:rsidR="00580724" w:rsidRDefault="00580724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באדר ב' תשכ"ב (28 במרס 1962); הצעת החוק ודברי הסבר פורסמו בה"ח 507'</w:t>
                  </w:r>
                </w:p>
                <w:p w:rsidR="00580724" w:rsidRDefault="00580724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תשכ"ב, עמ' 162.</w:t>
                  </w:r>
                </w:p>
                <w:p w:rsidR="00580724" w:rsidRDefault="0058072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1 דיני מדיגת ישראל, נוסח חדש 6, עמ' 120.</w:t>
                  </w:r>
                </w:p>
                <w:p w:rsidR="00580724" w:rsidRDefault="00580724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2 ס''ח 41/ תש'"י, עמ' 129.</w:t>
                  </w:r>
                </w:p>
                <w:p w:rsidR="00580724" w:rsidRDefault="00580724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3 ס''ח 293/ תשי"ט/ עמ' .234</w:t>
                  </w:r>
                </w:p>
                <w:p w:rsidR="00580724" w:rsidRPr="00DA3E21" w:rsidRDefault="00580724">
                  <w:pPr>
                    <w:pStyle w:val="OCRStyle1"/>
                    <w:ind w:left="4010"/>
                  </w:pPr>
                  <w:r>
                    <w:rPr>
                      <w:rtl/>
                    </w:rPr>
                    <w:t>ספר החוקים 860, א' בניסן תשכ"ב, 5.4.1902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74" o:spid="_x0000_s1027" type="#_x0000_t202" style="position:absolute;left:0;text-align:left;margin-left:89.15pt;margin-top:438.85pt;width:457.95pt;height:209.1pt;z-index:2;mso-position-horizontal-relative:page;mso-position-vertical-relative:page" stroked="f">
            <v:textbox style="mso-next-textbox:#_x0000_s1187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0"/>
                    <w:gridCol w:w="1235"/>
                  </w:tblGrid>
                  <w:tr w:rsidR="00580724" w:rsidRPr="00DA3E21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580724" w:rsidRDefault="0058072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תהא לבל מונח המשמעות שיש לו בפקודת מס הכנסה 1 (להלן - הפקודה);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"המס הקובע" - המס שאדם חייב בו לשנת 4962 לרבות המס על ריווח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הון, אך למעט -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מס על הכנסה שלגביה ניתנת הנחה ממס לפי סעיפים 11 ו-13 לחוק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הון- תש"י-1950 2, והסעיפים 46, 47 ו-50 לחוק לעידוד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השקעות הון, תשי"ט-1959 3;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 על הכנסה מריבית או מדיבידנד שלגביה ניתנת הנחה לפי כל דין;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 שתושב-חוץ חייב בו על הכנסתו מהמקורות המפורשים בפסקאות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ו-(5) לסעיף 2 לפקודה;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שלגבי יחיד הפטור מהגשת דו"ח על פי צו לפי סעיף 134 לפקודה' יראו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סכום המם שנוכה מהכנסתו לפי סעיף 164 לפקודה כמס הקובע, כל עוד</w:t>
                        </w:r>
                      </w:p>
                      <w:p w:rsidR="00580724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נקבע סכום אחר בשומה שנערכה על פי בקשה שהגיש עד יום י"ג בתשרי</w:t>
                        </w:r>
                      </w:p>
                      <w:p w:rsidR="00580724" w:rsidRPr="00DA3E21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תשכ"ד (1 באוקטובר 1963).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580724" w:rsidRPr="00DA3E21" w:rsidRDefault="0058072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580724" w:rsidRDefault="0058072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875" o:spid="_x0000_s1028" type="#_x0000_t202" style="position:absolute;left:0;text-align:left;margin-left:145.15pt;margin-top:415.7pt;width:267.7pt;height:22.95pt;z-index:1;mso-position-horizontal-relative:page;mso-position-vertical-relative:page" stroked="f">
            <v:textbox style="mso-next-textbox:#_x0000_s11875" inset="0,0,0,0">
              <w:txbxContent>
                <w:p w:rsidR="00580724" w:rsidRPr="00DA3E21" w:rsidRDefault="00580724">
                  <w:pPr>
                    <w:pStyle w:val="OCRStyle1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קליטה (הארכה), תשכי'ב-1962 *</w:t>
                  </w:r>
                </w:p>
              </w:txbxContent>
            </v:textbox>
            <w10:wrap anchorx="page" anchory="page"/>
          </v:shape>
        </w:pict>
      </w:r>
    </w:p>
    <w:p w:rsidR="00000B50" w:rsidRDefault="00000B50">
      <w:pPr>
        <w:rPr>
          <w:rtl/>
        </w:rPr>
      </w:pPr>
      <w:r>
        <w:rPr>
          <w:rtl/>
        </w:rPr>
        <w:br w:type="page"/>
      </w:r>
    </w:p>
    <w:p w:rsidR="00000B50" w:rsidRDefault="00000000">
      <w:pPr>
        <w:rPr>
          <w:rtl/>
        </w:rPr>
      </w:pPr>
      <w:r>
        <w:pict>
          <v:shape id="_x0000_s11876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1876" inset="0,0,0,0">
              <w:txbxContent>
                <w:p w:rsidR="00580724" w:rsidRDefault="00580724">
                  <w:r>
                    <w:rPr>
                      <w:rtl/>
                    </w:rPr>
                    <w:t>61                                           ספר החוקים 366                   א' בניסן התשכ"ב 05.04.1962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77" o:spid="_x0000_s1030" type="#_x0000_t202" style="position:absolute;left:0;text-align:left;margin-left:372.4pt;margin-top:688.75pt;width:180pt;height:45.75pt;z-index:6;mso-position-horizontal-relative:page;mso-position-vertical-relative:page" stroked="f">
            <v:textbox style="mso-next-textbox:#_x0000_s11877" inset="0,0,0,0">
              <w:txbxContent>
                <w:p w:rsidR="00580724" w:rsidRPr="00000B50" w:rsidRDefault="00580724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4 ס"ח 210, תשי"ז, עמ' 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78" o:spid="_x0000_s1031" type="#_x0000_t202" style="position:absolute;left:0;text-align:left;margin-left:112.4pt;margin-top:75.95pt;width:446.9pt;height:610.25pt;z-index:5;mso-position-horizontal-relative:page;mso-position-vertical-relative:page" stroked="f">
            <v:textbox style="mso-next-textbox:#_x0000_s1187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1"/>
                    <w:gridCol w:w="7035"/>
                  </w:tblGrid>
                  <w:tr w:rsidR="00580724" w:rsidRPr="00000B50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המילווה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ושיעורו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אדם יהא חייב במילווה למדינה שיוקדש לקליטת העליה (להלן - המילווה)' בשיעור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12% מהמס הקובע.</w:t>
                        </w:r>
                      </w:p>
                    </w:tc>
                  </w:tr>
                  <w:tr w:rsidR="00580724" w:rsidRPr="00000B50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יחיד שסכום המילווה שהוא חייב בו אינו עולה על 20 לירות יהא פטור ממילווה'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שאיש ואשה שהמס על הכנסתם מחושב בנפרד לפי סעיף 66 לפקודה לא יהיו פטורים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כאמור' אלא אם סכום המילווה ששניהם יחד חייבים בו אינו עולה על 20 לירות.</w:t>
                        </w:r>
                      </w:p>
                    </w:tc>
                  </w:tr>
                  <w:tr w:rsidR="00580724" w:rsidRPr="00000B50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המילווה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המילווה ייפרע ב-10 שיעורים שנתיים שווים החל משנת המס 1968; אלא שלגבי מי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השלים את המילווה עד ליום ט"ו בטבת תשכ"ד (31 בדצמבר 1963), רשאי שר האוצר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בתקנות מועד אחר לפרעון המילווה' כולו או מקצתו' בשיעורים ובתנאים שיקבע;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וסעיפים 6 ו-7' "השלים את המילווה" - לרבות מי ששילם או שנוכה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מהכנסתו כאמור בסעיף 8.</w:t>
                        </w:r>
                      </w:p>
                    </w:tc>
                  </w:tr>
                  <w:tr w:rsidR="00580724" w:rsidRPr="00000B50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מילווה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על סכום המילווה יינתנו תעודות מילווה? שר האוצר יקבע בתקנות את ההוראות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שיחולו על התעודות' לרבות אלה שיחולו על הוצאתן, סחירותן ופדיונן.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התעודות יהיו רק על סכום לירות המתחלק לחמש ללא יתרה; ולגבי היתרות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הוראות אלה: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שסכום המילווה שהוא חייב בו עולה על 30 לירות' היתרה העולה על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 לירות וחצי תעוגל לחמש' ויתרה שאינה עולה על שתי לירות וחצי לא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תובא בחשבון, בלי שישתנה בכך סכום המילווה שאדם חייב בו;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שסכום המילווה שהוא חייב בו אינו עולה על 30 לירות' תיפדה היתרה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ובמועד שיקבע שר האוצר בתקנות.</w:t>
                        </w:r>
                      </w:p>
                    </w:tc>
                  </w:tr>
                  <w:tr w:rsidR="00580724" w:rsidRPr="00000B50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צמוד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למדד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בסעיף זה -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"מדד יוקר המחיה" - כמשמעותו בחוק מילווה בטחון, תשי"ז-1956 4;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"מדד יסודי" - לגבי מי שהשלים את המילווה עד יום ט"ו בטבת תשכ"ד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1963) - מדד יוקר המחיה שנתפרסם לדצמבר של אותה שנה;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ולגבי מי שלא השלים את המילווה עד לתאריך האמור - מדד יוקר המחיה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שנתפרסם לדצמבר של השנה שבה השלים את המילווה;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"מדד חדש" - המדד שנתפרסם לדצמבר שלפני הגיע מועד פרעונו של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פלוניי מהמילווה.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המילווה יהיה צמוד למדד יוקר המחיה; התברר בעת פרעונו של חלק פלוני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מהמילווה כי המדד החדש עולה על המדד היסודי' ייפרע אותו חלק כשהוא מוגדל באופן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 לשיעור העליה של המדד החדש.</w:t>
                        </w:r>
                      </w:p>
                    </w:tc>
                  </w:tr>
                  <w:tr w:rsidR="00580724" w:rsidRPr="00000B50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המילווה ישא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ריבית</w:t>
                        </w:r>
                      </w:p>
                    </w:tc>
                    <w:tc>
                      <w:tcPr>
                        <w:tcW w:w="4329" w:type="pct"/>
                      </w:tcPr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(א) המילווה ישא ריבית כלתי צמודה בשיעור של 4% לשנה - לגבי מי שהשלים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המילווה עד יום ט"ו בטבת תשכ"ד (31 בדצמבר 1963)' החל מיום ט"ז בטבת תשכ"ד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בינואר 1964); ולגבי מי שלא השלים את המילווה עד לתאריך האמור - החל מיום 1</w:t>
                        </w:r>
                      </w:p>
                      <w:p w:rsidR="00580724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של השנה שלאחר השנה שבה השלים את המילווה.</w:t>
                        </w:r>
                      </w:p>
                      <w:p w:rsidR="00580724" w:rsidRPr="00000B50" w:rsidRDefault="0058072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הריבית תהיה פטורה ממס חוץ מן המס שינוכה לפי סעיף 161 לפקודה.</w:t>
                        </w:r>
                      </w:p>
                    </w:tc>
                  </w:tr>
                </w:tbl>
                <w:p w:rsidR="00580724" w:rsidRDefault="0058072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80724" w:rsidRDefault="00580724">
      <w:pPr>
        <w:rPr>
          <w:rtl/>
        </w:rPr>
      </w:pPr>
      <w:r>
        <w:rPr>
          <w:rtl/>
        </w:rPr>
        <w:br w:type="page"/>
      </w:r>
    </w:p>
    <w:p w:rsidR="00580724" w:rsidRDefault="00000000">
      <w:pPr>
        <w:rPr>
          <w:rtl/>
        </w:rPr>
      </w:pPr>
      <w:r>
        <w:pict>
          <v:shape id="_x0000_s11879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1879" inset="0,0,0,0">
              <w:txbxContent>
                <w:p w:rsidR="00580724" w:rsidRDefault="00580724">
                  <w:r>
                    <w:rPr>
                      <w:rtl/>
                    </w:rPr>
                    <w:t>62                                           ספר החוקים 366                   א' בניסן התשכ"ב 05.04.1962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80" o:spid="_x0000_s1033" type="#_x0000_t202" style="position:absolute;left:0;text-align:left;margin-left:82.75pt;margin-top:699.5pt;width:166.1pt;height:41.4pt;z-index:12;mso-position-horizontal-relative:page;mso-position-vertical-relative:page" stroked="f">
            <v:textbox style="mso-next-textbox:#_x0000_s11880" inset="0,0,0,0">
              <w:txbxContent>
                <w:p w:rsidR="00580724" w:rsidRDefault="005807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1881" o:spid="_x0000_s1034" type="#_x0000_t202" style="position:absolute;left:0;text-align:left;margin-left:118pt;margin-top:349.25pt;width:69.7pt;height:40.4pt;z-index:11;mso-position-horizontal-relative:page;mso-position-vertical-relative:page" stroked="f">
            <v:textbox style="mso-next-textbox:#_x0000_s11881" inset="0,0,0,0">
              <w:txbxContent>
                <w:p w:rsidR="00580724" w:rsidRDefault="00580724">
                  <w:pPr>
                    <w:pStyle w:val="OCRStyle3"/>
                    <w:ind w:left="7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80724" w:rsidRDefault="00580724">
                  <w:pPr>
                    <w:pStyle w:val="OCRStyle3"/>
                    <w:ind w:left="24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82" o:spid="_x0000_s1035" type="#_x0000_t202" style="position:absolute;left:0;text-align:left;margin-left:220.4pt;margin-top:356.15pt;width:100pt;height:30.9pt;z-index:10;mso-position-horizontal-relative:page;mso-position-vertical-relative:page" stroked="f">
            <v:textbox style="mso-next-textbox:#_x0000_s11882" inset="0,0,0,0">
              <w:txbxContent>
                <w:p w:rsidR="00580724" w:rsidRDefault="00580724">
                  <w:pPr>
                    <w:pStyle w:val="OCRStyle3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80724" w:rsidRDefault="00580724">
                  <w:pPr>
                    <w:pStyle w:val="OCRStyle3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83" o:spid="_x0000_s1036" type="#_x0000_t202" style="position:absolute;left:0;text-align:left;margin-left:376.2pt;margin-top:381.9pt;width:96.45pt;height:38.8pt;z-index:9;mso-position-horizontal-relative:page;mso-position-vertical-relative:page" stroked="f">
            <v:textbox style="mso-next-textbox:#_x0000_s11883" inset="0,0,0,0">
              <w:txbxContent>
                <w:p w:rsidR="00580724" w:rsidRDefault="00580724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80724" w:rsidRDefault="00580724">
                  <w:pPr>
                    <w:pStyle w:val="OCRStyle3"/>
                    <w:ind w:left="41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884" o:spid="_x0000_s1037" type="#_x0000_t202" style="position:absolute;left:0;text-align:left;margin-left:85.35pt;margin-top:72.05pt;width:462.15pt;height:264.35pt;z-index:8;mso-position-horizontal-relative:page;mso-position-vertical-relative:page" stroked="f">
            <v:textbox style="mso-next-textbox:#_x0000_s1188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  <w:gridCol w:w="1245"/>
                  </w:tblGrid>
                  <w:tr w:rsidR="00580724" w:rsidRPr="00580724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החייב בתשלום מקדמות לפי סעיף 176 לפקודה ישלם על חשבון המילווה 15%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המקדמות שהוא חייב בהן לשבת המס 1962' בארבעה שיעורים שווים, הראשון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ח' בסיון תשכ"ב (10 ביוני 1962), השני ביום י"א באלול תשכ"ב (10 בספטמבר 1962),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ביום י"ג בכסלו תשכ"ג (10 בדצמבר 1962)' והרביעי ביום י"ד באדר תשכ"ג (10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1963).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 עי1</w:t>
                        </w:r>
                      </w:p>
                      <w:p w:rsidR="00580724" w:rsidRP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חשבון המילווה</w:t>
                        </w:r>
                      </w:p>
                    </w:tc>
                  </w:tr>
                  <w:tr w:rsidR="00580724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החייב בתשלום מקדמות לפי סעיף 175 לפקודה ישלם על חשבון המילווה 13%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מסך כל המקדמות שהוא חייב בהן לשבת המס 1962' בשבי שיעורים שווים, האחד ביום א'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בסיון תשכ"ב (10 ביובי 0962 והשני ביום י"ג בכסלו תשכ"ג (10 בדצמבר 0962.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אדם האחראי לתשלום הכנסת עבודה או הכנסה לפי סעיף 2 (5) לפקודה'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לחדשים אפריל 1962 עד מרס 1963, ינכה ממנה יחד עם המס שהוא חייב לנכות לפי סעיף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164 לפקודה סכום נוסף על חשבון המילווה בשיעור של 12% מהמם שהוא חייב לנכות.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80724" w:rsidRPr="00580724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במידה שלא נאמר אחרת בחוק זה' יחולו הוראות הפקודה על המילווה כאילו היה חלק</w:t>
                        </w:r>
                      </w:p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מהמס.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80724" w:rsidRP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הפקודה</w:t>
                        </w:r>
                      </w:p>
                    </w:tc>
                  </w:tr>
                  <w:tr w:rsidR="00580724" w:rsidRPr="00580724">
                    <w:trPr>
                      <w:jc w:val="right"/>
                    </w:trPr>
                    <w:tc>
                      <w:tcPr>
                        <w:tcW w:w="4259" w:type="pct"/>
                      </w:tcPr>
                      <w:p w:rsid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שר האוצר ממונה על ביצוע חוק זה והוא רשאי להתקין תקנות בכל דבר הנוגע</w:t>
                        </w:r>
                      </w:p>
                      <w:p w:rsidR="00580724" w:rsidRP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לביצועו' ובלבד שתקנות לפי סעיפים 4 ו-5 יהיו טעונות אישור ועדת הכספים של הכנסת.</w:t>
                        </w:r>
                      </w:p>
                    </w:tc>
                    <w:tc>
                      <w:tcPr>
                        <w:tcW w:w="741" w:type="pct"/>
                      </w:tcPr>
                      <w:p w:rsidR="00580724" w:rsidRPr="00580724" w:rsidRDefault="0058072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580724" w:rsidRDefault="0058072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A3E2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58B704-0C3F-46F2-B761-6A6FABB3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3E2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00B5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58072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2008-04-06T19:40:00Z</dcterms:created>
  <dcterms:modified xsi:type="dcterms:W3CDTF">2008-04-06T19:40:00Z</dcterms:modified>
</cp:coreProperties>
</file>