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F5990" w:rsidRDefault="00AF5990">
      <w:pPr>
        <w:rPr>
          <w:rtl/>
        </w:rPr>
      </w:pPr>
    </w:p>
    <w:p w:rsidR="00AF599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2166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12166" inset="0,0,0,0">
              <w:txbxContent>
                <w:p w:rsidR="00AF5990" w:rsidRDefault="00AF5990">
                  <w:r>
                    <w:rPr>
                      <w:rtl/>
                    </w:rPr>
                    <w:t>118                                          ספר החוקים 399                  כ"ג בתמוז התשכ"ג 15.07.1963</w:t>
                  </w:r>
                </w:p>
              </w:txbxContent>
            </v:textbox>
            <w10:wrap anchorx="page" anchory="page"/>
          </v:shape>
        </w:pict>
      </w:r>
      <w:r>
        <w:pict>
          <v:shape id="_x0000_s12167" o:spid="_x0000_s1026" type="#_x0000_t202" style="position:absolute;left:0;text-align:left;margin-left:105.75pt;margin-top:688.3pt;width:178.2pt;height:50.1pt;z-index:7;mso-position-horizontal-relative:page;mso-position-vertical-relative:page" stroked="f">
            <v:textbox style="mso-next-textbox:#_x0000_s12167" inset="0,0,0,0">
              <w:txbxContent>
                <w:p w:rsidR="00AF5990" w:rsidRDefault="00AF599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2168" o:spid="_x0000_s1027" type="#_x0000_t202" style="position:absolute;left:0;text-align:left;margin-left:104.75pt;margin-top:587.1pt;width:394pt;height:79.2pt;z-index:6;mso-position-horizontal-relative:page;mso-position-vertical-relative:page" stroked="f">
            <v:textbox style="mso-next-textbox:#_x0000_s12168" inset="0,0,0,0">
              <w:txbxContent>
                <w:p w:rsidR="00AF5990" w:rsidRDefault="00AF5990">
                  <w:pPr>
                    <w:pStyle w:val="OCRStyle1"/>
                    <w:ind w:left="479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ט"ז בתמוז תשכ"ג (8 ביולי 1063); הצעת החוק ודברי הסבר פורסמו בה"ח  569,תשכ"ג,</w:t>
                  </w:r>
                </w:p>
                <w:p w:rsidR="00AF5990" w:rsidRDefault="00AF5990">
                  <w:pPr>
                    <w:pStyle w:val="OCRStyle1"/>
                    <w:ind w:left="594"/>
                    <w:rPr>
                      <w:rtl/>
                    </w:rPr>
                  </w:pPr>
                  <w:r>
                    <w:rPr>
                      <w:rtl/>
                    </w:rPr>
                    <w:t>עמ' 326.</w:t>
                  </w:r>
                </w:p>
                <w:p w:rsidR="00AF5990" w:rsidRDefault="00AF5990">
                  <w:pPr>
                    <w:pStyle w:val="OCRStyle1"/>
                    <w:ind w:left="482"/>
                    <w:rPr>
                      <w:rtl/>
                    </w:rPr>
                  </w:pPr>
                  <w:r>
                    <w:rPr>
                      <w:rtl/>
                    </w:rPr>
                    <w:t>1 ס"ח 310, תש"ך, עמ' 48; ס"ח 341, תשכ"א, עמ' 128; ס"ה 369/ תשכ"ב, עמ' 75; ס"ח 373/ תשכ"ב, עמ' 88;</w:t>
                  </w:r>
                </w:p>
                <w:p w:rsidR="00AF5990" w:rsidRDefault="00AF5990">
                  <w:pPr>
                    <w:pStyle w:val="OCRStyle1"/>
                    <w:ind w:left="587"/>
                  </w:pPr>
                  <w:r>
                    <w:rPr>
                      <w:rtl/>
                    </w:rPr>
                    <w:t>טיח 389/ תשכ"ג/ עמ' .48</w:t>
                  </w:r>
                </w:p>
              </w:txbxContent>
            </v:textbox>
            <w10:wrap anchorx="page" anchory="page"/>
          </v:shape>
        </w:pict>
      </w:r>
      <w:r>
        <w:pict>
          <v:shape id="_x0000_s12169" o:spid="_x0000_s1028" type="#_x0000_t202" style="position:absolute;left:0;text-align:left;margin-left:131.9pt;margin-top:195.25pt;width:90.7pt;height:45.95pt;z-index:5;mso-position-horizontal-relative:page;mso-position-vertical-relative:page" stroked="f">
            <v:textbox style="mso-next-textbox:#_x0000_s12169" inset="0,0,0,0">
              <w:txbxContent>
                <w:p w:rsidR="00AF5990" w:rsidRDefault="00AF5990">
                  <w:pPr>
                    <w:pStyle w:val="OCRStyle1"/>
                    <w:ind w:left="342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פבחס ספיר</w:t>
                  </w:r>
                </w:p>
                <w:p w:rsidR="00AF5990" w:rsidRPr="00AF5990" w:rsidRDefault="00AF5990">
                  <w:pPr>
                    <w:pStyle w:val="OCRStyle1"/>
                    <w:ind w:left="515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2170" o:spid="_x0000_s1029" type="#_x0000_t202" style="position:absolute;left:0;text-align:left;margin-left:244.35pt;margin-top:198.45pt;width:103.35pt;height:29.3pt;z-index:4;mso-position-horizontal-relative:page;mso-position-vertical-relative:page" stroked="f">
            <v:textbox style="mso-next-textbox:#_x0000_s12170" inset="0,0,0,0">
              <w:txbxContent>
                <w:p w:rsidR="00AF5990" w:rsidRDefault="00AF5990">
                  <w:pPr>
                    <w:pStyle w:val="OCRStyle1"/>
                    <w:ind w:left="432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לוי אשכול</w:t>
                  </w:r>
                </w:p>
                <w:p w:rsidR="00AF5990" w:rsidRPr="00AF5990" w:rsidRDefault="00AF5990">
                  <w:pPr>
                    <w:pStyle w:val="OCRStyle1"/>
                    <w:ind w:left="472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2171" o:spid="_x0000_s1030" type="#_x0000_t202" style="position:absolute;left:0;text-align:left;margin-left:366.3pt;margin-top:218.25pt;width:138.6pt;height:40.6pt;z-index:3;mso-position-horizontal-relative:page;mso-position-vertical-relative:page" stroked="f">
            <v:textbox style="mso-next-textbox:#_x0000_s12171" inset="0,0,0,0">
              <w:txbxContent>
                <w:p w:rsidR="00AF5990" w:rsidRDefault="00AF5990">
                  <w:pPr>
                    <w:pStyle w:val="OCRStyle1"/>
                    <w:ind w:left="410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שביאור זלמן שזר</w:t>
                  </w:r>
                </w:p>
                <w:p w:rsidR="00AF5990" w:rsidRPr="00AF5990" w:rsidRDefault="00AF5990">
                  <w:pPr>
                    <w:pStyle w:val="OCRStyle1"/>
                    <w:ind w:left="878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בשיא המריבה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2172" o:spid="_x0000_s1031" type="#_x0000_t202" style="position:absolute;left:0;text-align:left;margin-left:106.95pt;margin-top:104.8pt;width:459.55pt;height:85.35pt;z-index:2;mso-position-horizontal-relative:page;mso-position-vertical-relative:page" stroked="f">
            <v:textbox style="mso-next-textbox:#_x0000_s12172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02"/>
                    <w:gridCol w:w="1253"/>
                  </w:tblGrid>
                  <w:tr w:rsidR="00AF5990">
                    <w:trPr>
                      <w:jc w:val="right"/>
                    </w:trPr>
                    <w:tc>
                      <w:tcPr>
                        <w:tcW w:w="4250" w:type="pct"/>
                      </w:tcPr>
                      <w:p w:rsidR="00AF5990" w:rsidRDefault="00AF5990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1, בסעיף 1 לחוק מילווה קצר מועד, תש"ך-1960 1, במקום "150 מיליון לירות" יבוא</w:t>
                        </w:r>
                      </w:p>
                      <w:p w:rsidR="00AF5990" w:rsidRPr="00AF5990" w:rsidRDefault="00AF5990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"200 מיליון לירות".</w:t>
                        </w:r>
                      </w:p>
                    </w:tc>
                    <w:tc>
                      <w:tcPr>
                        <w:tcW w:w="750" w:type="pct"/>
                      </w:tcPr>
                      <w:p w:rsidR="00AF5990" w:rsidRDefault="00AF59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</w:t>
                        </w:r>
                      </w:p>
                    </w:tc>
                  </w:tr>
                  <w:tr w:rsidR="00AF5990">
                    <w:trPr>
                      <w:jc w:val="right"/>
                    </w:trPr>
                    <w:tc>
                      <w:tcPr>
                        <w:tcW w:w="4250" w:type="pct"/>
                      </w:tcPr>
                      <w:p w:rsidR="00AF5990" w:rsidRPr="00AF5990" w:rsidRDefault="00AF5990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2. תחילתו של חוק זה ביום קבלתו בכנסת.</w:t>
                        </w:r>
                      </w:p>
                    </w:tc>
                    <w:tc>
                      <w:tcPr>
                        <w:tcW w:w="750" w:type="pct"/>
                      </w:tcPr>
                      <w:p w:rsidR="00AF5990" w:rsidRDefault="00AF599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AF5990" w:rsidRDefault="00AF599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2173" o:spid="_x0000_s1032" type="#_x0000_t202" style="position:absolute;left:0;text-align:left;margin-left:154.85pt;margin-top:74.5pt;width:296pt;height:30.1pt;z-index:1;mso-position-horizontal-relative:page;mso-position-vertical-relative:page" stroked="f">
            <v:textbox style="mso-next-textbox:#_x0000_s12173" inset="0,0,0,0">
              <w:txbxContent>
                <w:p w:rsidR="00AF5990" w:rsidRPr="00AF5990" w:rsidRDefault="00AF5990">
                  <w:pPr>
                    <w:pStyle w:val="OCRStyle1"/>
                    <w:ind w:left="396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מילווה קצר מועד (תיקון מס' 5), תשכ"ג-1963 *</w:t>
                  </w:r>
                </w:p>
              </w:txbxContent>
            </v:textbox>
            <w10:wrap anchorx="page" anchory="page"/>
          </v:shape>
        </w:pict>
      </w:r>
    </w:p>
    <w:p w:rsidR="00E34233" w:rsidRDefault="00E34233">
      <w:bookmarkStart w:id="0" w:name="_PictureBullets"/>
      <w:bookmarkEnd w:id="0"/>
    </w:p>
    <w:sectPr w:rsidR="00E34233" w:rsidSect="00AF599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F599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C8AF28E-4849-41AB-8DE4-9DA99D803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F5990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edi</dc:creator>
  <cp:keywords/>
  <dc:description/>
  <cp:lastModifiedBy>edi</cp:lastModifiedBy>
  <cp:revision>2</cp:revision>
  <dcterms:created xsi:type="dcterms:W3CDTF">2008-04-07T11:02:00Z</dcterms:created>
  <dcterms:modified xsi:type="dcterms:W3CDTF">2008-04-07T11:02:00Z</dcterms:modified>
</cp:coreProperties>
</file>