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3FDE" w:rsidRDefault="00BA3FDE">
      <w:pPr>
        <w:rPr>
          <w:rtl/>
        </w:rPr>
      </w:pPr>
    </w:p>
    <w:p w:rsidR="00BA3F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205" inset="0,0,0,0">
              <w:txbxContent>
                <w:p w:rsidR="00BA3FDE" w:rsidRDefault="00BA3FDE">
                  <w:r>
                    <w:rPr>
                      <w:rtl/>
                    </w:rPr>
                    <w:t>17                                           ספר החוקים 641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6" o:spid="_x0000_s1026" type="#_x0000_t202" style="position:absolute;left:0;text-align:left;margin-left:157.1pt;margin-top:618.45pt;width:390.85pt;height:130.9pt;z-index:6;mso-position-horizontal-relative:page;mso-position-vertical-relative:page" stroked="f">
            <v:textbox style="mso-next-textbox:#_x0000_s12206" inset="0,0,0,0">
              <w:txbxContent>
                <w:p w:rsidR="00BA3FDE" w:rsidRDefault="00BA3FDE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י'"א בכסלו תשל"ב (29 בנובמבר 1971); הגעת החוק ודברי הסבר פורסמו בה"ח 968, תשל"ב,</w:t>
                  </w:r>
                </w:p>
                <w:p w:rsidR="00BA3FDE" w:rsidRDefault="00BA3FDE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86.</w:t>
                  </w:r>
                </w:p>
                <w:p w:rsidR="00BA3FDE" w:rsidRDefault="00BA3FDE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תש''ך, עמ' 48; תשניא, עמ' 128; תשכ"ב, עמ' 75, עמ' 88; תשכ"ג, עמ' 48, עמי 118; תשכ"ד, עמי 31,</w:t>
                  </w:r>
                </w:p>
                <w:p w:rsidR="00BA3FDE" w:rsidRPr="00BA3FDE" w:rsidRDefault="00BA3FDE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67; תשכיז, עמ' 201; תשכ"ט, עמי .85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7" o:spid="_x0000_s1027" type="#_x0000_t202" style="position:absolute;left:0;text-align:left;margin-left:424.8pt;margin-top:548.75pt;width:122.15pt;height:37.8pt;z-index:5;mso-position-horizontal-relative:page;mso-position-vertical-relative:page" stroked="f">
            <v:textbox style="mso-next-textbox:#_x0000_s12207" inset="0,0,0,0">
              <w:txbxContent>
                <w:p w:rsidR="00BA3FDE" w:rsidRDefault="00BA3FD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A3FDE" w:rsidRDefault="00BA3FDE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8" o:spid="_x0000_s1028" type="#_x0000_t202" style="position:absolute;left:0;text-align:left;margin-left:178.7pt;margin-top:491.95pt;width:78.2pt;height:35.25pt;z-index:4;mso-position-horizontal-relative:page;mso-position-vertical-relative:page" stroked="f">
            <v:textbox style="mso-next-textbox:#_x0000_s12208" inset="0,0,0,0">
              <w:txbxContent>
                <w:p w:rsidR="00BA3FDE" w:rsidRDefault="00BA3FD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A3FDE" w:rsidRDefault="00BA3FDE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9" o:spid="_x0000_s1029" type="#_x0000_t202" style="position:absolute;left:0;text-align:left;margin-left:263.85pt;margin-top:491.95pt;width:186.7pt;height:48.3pt;z-index:3;mso-position-horizontal-relative:page;mso-position-vertical-relative:page" stroked="f">
            <v:textbox style="mso-next-textbox:#_x0000_s12209" inset="0,0,0,0">
              <w:txbxContent>
                <w:p w:rsidR="00BA3FDE" w:rsidRDefault="00BA3FDE">
                  <w:pPr>
                    <w:pStyle w:val="OCRStyle1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BA3FDE" w:rsidRDefault="00BA3FD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BA3FDE" w:rsidRDefault="00BA3FDE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10" o:spid="_x0000_s1030" type="#_x0000_t202" style="position:absolute;left:0;text-align:left;margin-left:113.95pt;margin-top:441.25pt;width:434.8pt;height:38.6pt;z-index:2;mso-position-horizontal-relative:page;mso-position-vertical-relative:page" stroked="f">
            <v:textbox style="mso-next-textbox:#_x0000_s12210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2"/>
                    <w:gridCol w:w="6934"/>
                  </w:tblGrid>
                  <w:tr w:rsidR="00BA3FDE" w:rsidRPr="00BA3FDE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BA3FDE" w:rsidRPr="00BA3FDE" w:rsidRDefault="00BA3F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BA3FDE" w:rsidRDefault="00BA3F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לחוק מילווה קצר מועד, תש"ך-1960 1, במקום "800 מיליון לירות" יבוא</w:t>
                        </w:r>
                      </w:p>
                      <w:p w:rsidR="00BA3FDE" w:rsidRPr="00BA3FDE" w:rsidRDefault="00BA3F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"1250 מיליון לירות".</w:t>
                        </w:r>
                      </w:p>
                    </w:tc>
                  </w:tr>
                </w:tbl>
                <w:p w:rsidR="00BA3FDE" w:rsidRDefault="00BA3F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11" o:spid="_x0000_s1031" type="#_x0000_t202" style="position:absolute;left:0;text-align:left;margin-left:201.1pt;margin-top:398.1pt;width:301.15pt;height:33.65pt;z-index:1;mso-position-horizontal-relative:page;mso-position-vertical-relative:page" stroked="f">
            <v:textbox style="mso-next-textbox:#_x0000_s12211" inset="0,0,0,0">
              <w:txbxContent>
                <w:p w:rsidR="00BA3FDE" w:rsidRPr="00BA3FDE" w:rsidRDefault="00BA3FDE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10), תשל"ב-1971*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3F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6B77CB-9D66-4493-9BF0-CBEF031C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3F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