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3CDB" w:rsidRDefault="00E43CDB">
      <w:pPr>
        <w:rPr>
          <w:rtl/>
        </w:rPr>
      </w:pPr>
    </w:p>
    <w:p w:rsidR="00E43C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266" inset="0,0,0,0">
              <w:txbxContent>
                <w:p w:rsidR="00EC7622" w:rsidRDefault="00EC7622">
                  <w:r>
                    <w:rPr>
                      <w:rtl/>
                    </w:rPr>
                    <w:t>240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7" o:spid="_x0000_s1026" type="#_x0000_t202" style="position:absolute;left:0;text-align:left;margin-left:82.7pt;margin-top:739.65pt;width:421.75pt;height:58pt;z-index:3;mso-position-horizontal-relative:page;mso-position-vertical-relative:page" stroked="f">
            <v:textbox style="mso-next-textbox:#_x0000_s12267" inset="0,0,0,0">
              <w:txbxContent>
                <w:p w:rsidR="00EC7622" w:rsidRDefault="00EC7622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• נתקבל בכנסת ביום כ״ט בסיון תשי״א (3 ביו?י 1951).</w:t>
                  </w:r>
                </w:p>
                <w:p w:rsidR="00EC7622" w:rsidRPr="00E43CDB" w:rsidRDefault="00EC7622">
                  <w:pPr>
                    <w:pStyle w:val="OCRStyle1"/>
                    <w:ind w:left="5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ע״ר טס׳ 1134 מיום 9.10.41, תוס׳ 1, עט׳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8" o:spid="_x0000_s1027" type="#_x0000_t202" style="position:absolute;left:0;text-align:left;margin-left:76.15pt;margin-top:588.6pt;width:501.95pt;height:138.2pt;z-index:2;mso-position-horizontal-relative:page;mso-position-vertical-relative:page" stroked="f">
            <v:textbox style="mso-next-textbox:#_x0000_s1226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1"/>
                    <w:gridCol w:w="1367"/>
                  </w:tblGrid>
                  <w:tr w:rsidR="00EC7622" w:rsidRPr="00E43CD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EC7622" w:rsidRDefault="00EC762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—</w:t>
                        </w:r>
                      </w:p>
                      <w:p w:rsidR="00EC7622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״מוסד כספי״ פירושו — בנק כמשמעותו בפקודת הבנקאות, 1941 1, או אגודה</w:t>
                        </w:r>
                      </w:p>
                      <w:p w:rsidR="00EC7622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לאשראי;</w:t>
                        </w:r>
                      </w:p>
                      <w:p w:rsidR="00EC7622" w:rsidRPr="00E43CDB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״שטרי-ערך״ פירושו — שטרי הערר שהוצאו בהתאם לחוק זה,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C7622" w:rsidRPr="00E43CDB" w:rsidRDefault="00EC76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EC7622" w:rsidRPr="00E43CD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EC7622" w:rsidRDefault="00EC76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 מורשית בזה ללוות ממוסדות כספיים סכום שלא יעלה על חמישה מיליון</w:t>
                        </w:r>
                      </w:p>
                      <w:p w:rsidR="00EC7622" w:rsidRPr="00E43CDB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ולהוציא למטרה זו שטרי-ערך.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C7622" w:rsidRDefault="00EC76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סמבות</w:t>
                        </w:r>
                      </w:p>
                      <w:p w:rsidR="00EC7622" w:rsidRPr="00E43CDB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ללוות</w:t>
                        </w:r>
                      </w:p>
                    </w:tc>
                  </w:tr>
                  <w:tr w:rsidR="00EC7622" w:rsidRPr="00E43CDB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EC7622" w:rsidRPr="00E43CDB" w:rsidRDefault="00EC7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שטרי-הערך ייפדו ביום כ״ה בתשרי תשי״ז (30 בספטמבר 1956),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EC7622" w:rsidRDefault="00EC76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טדיוז, ריבית</w:t>
                        </w:r>
                      </w:p>
                      <w:p w:rsidR="00EC7622" w:rsidRPr="00E43CDB" w:rsidRDefault="00EC76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תנאים</w:t>
                        </w:r>
                      </w:p>
                    </w:tc>
                  </w:tr>
                </w:tbl>
                <w:p w:rsidR="00EC7622" w:rsidRDefault="00EC76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69" o:spid="_x0000_s1028" type="#_x0000_t202" style="position:absolute;left:0;text-align:left;margin-left:147.05pt;margin-top:560.85pt;width:319.55pt;height:17.6pt;z-index:1;mso-position-horizontal-relative:page;mso-position-vertical-relative:page" stroked="f">
            <v:textbox style="mso-next-textbox:#_x0000_s12269" inset="0,0,0,0">
              <w:txbxContent>
                <w:p w:rsidR="00EC7622" w:rsidRPr="00E43CDB" w:rsidRDefault="00EC7622">
                  <w:pPr>
                    <w:pStyle w:val="OCRStyle1"/>
                    <w:ind w:left="81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(מוסדות כספיים), תשי״א-1951 •</w:t>
                  </w:r>
                </w:p>
              </w:txbxContent>
            </v:textbox>
            <w10:wrap anchorx="page" anchory="page"/>
          </v:shape>
        </w:pict>
      </w:r>
    </w:p>
    <w:p w:rsidR="00EC7622" w:rsidRDefault="00EC7622">
      <w:pPr>
        <w:rPr>
          <w:rtl/>
        </w:rPr>
      </w:pPr>
      <w:r>
        <w:rPr>
          <w:rtl/>
        </w:rPr>
        <w:br w:type="page"/>
      </w:r>
    </w:p>
    <w:p w:rsidR="00EC7622" w:rsidRDefault="00000000">
      <w:pPr>
        <w:rPr>
          <w:rtl/>
        </w:rPr>
      </w:pPr>
      <w:r>
        <w:pict>
          <v:shape id="_x0000_s1227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270" inset="0,0,0,0">
              <w:txbxContent>
                <w:p w:rsidR="00EC7622" w:rsidRDefault="00EC7622">
                  <w:r>
                    <w:rPr>
                      <w:rtl/>
                    </w:rPr>
                    <w:t>241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1" o:spid="_x0000_s1030" type="#_x0000_t202" style="position:absolute;left:0;text-align:left;margin-left:74.7pt;margin-top:515.9pt;width:69.7pt;height:19.4pt;z-index:9;mso-position-horizontal-relative:page;mso-position-vertical-relative:page" stroked="f">
            <v:textbox style="mso-next-textbox:#_x0000_s12271" inset="0,0,0,0">
              <w:txbxContent>
                <w:p w:rsidR="00EC7622" w:rsidRDefault="00EC7622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מספר 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2" o:spid="_x0000_s1031" type="#_x0000_t202" style="position:absolute;left:0;text-align:left;margin-left:466.15pt;margin-top:487.6pt;width:92.65pt;height:27.5pt;z-index:8;mso-position-horizontal-relative:page;mso-position-vertical-relative:page" stroked="f">
            <v:textbox style="mso-next-textbox:#_x0000_s12272" inset="0,0,0,0">
              <w:txbxContent>
                <w:p w:rsidR="00EC7622" w:rsidRDefault="00EC7622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C7622" w:rsidRDefault="00EC7622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3" o:spid="_x0000_s1032" type="#_x0000_t202" style="position:absolute;left:0;text-align:left;margin-left:152.75pt;margin-top:457.3pt;width:93.45pt;height:26.55pt;z-index:7;mso-position-horizontal-relative:page;mso-position-vertical-relative:page" stroked="f">
            <v:textbox style="mso-next-textbox:#_x0000_s12273" inset="0,0,0,0">
              <w:txbxContent>
                <w:p w:rsidR="00EC7622" w:rsidRDefault="00EC7622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EC7622" w:rsidRDefault="00EC7622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4" o:spid="_x0000_s1033" type="#_x0000_t202" style="position:absolute;left:0;text-align:left;margin-left:303pt;margin-top:454.5pt;width:106.35pt;height:32.1pt;z-index:6;mso-position-horizontal-relative:page;mso-position-vertical-relative:page" stroked="f">
            <v:textbox style="mso-next-textbox:#_x0000_s12274" inset="0,0,0,0">
              <w:txbxContent>
                <w:p w:rsidR="00EC7622" w:rsidRDefault="00EC7622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C7622" w:rsidRDefault="00EC7622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75" o:spid="_x0000_s1034" type="#_x0000_t202" style="position:absolute;left:0;text-align:left;margin-left:81.25pt;margin-top:67.85pt;width:482.15pt;height:383.15pt;z-index:5;mso-position-horizontal-relative:page;mso-position-vertical-relative:page" stroked="f">
            <v:textbox style="mso-next-textbox:#_x0000_s1227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632"/>
                  </w:tblGrid>
                  <w:tr w:rsid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3" w:type="pct"/>
                      </w:tcPr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שטרי-הערך ישאו ריבית בשיעור של שלושה למאה לשנה, שתשולם בשיעו-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חצי-שנתיים ביום 1 במרס וביום 1 בספטמבר של כל שנה, מיום ד׳ באדר תשי״ב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במרס 1952) ואילך.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(א), לפדות בערכם הנקוב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שטרי-הערך, או חלק יחסי שווה מכל שטר ושטר, לאחר מתן הודעה מוקדמת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חדשים לפחות בה ייקבע מועד הפדיון; ההודעה תפורסם ברשומות. ניתנה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כאמור, לא ישאו שטרי-הערך, או החלק היחסי של כל שטר ושטר, הכל לפי הענין,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לאחר המועד שהממשלה קבעה כמועד לפדיון.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שטרי-הערך ייערכו בצורת תעודות סטוק׳ וכל תעודה תהיה בסכום שהוא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כפל של עשר לירות ? התעודות יהיו לזכות הבעלים הרשומים או למוכ״ז.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שטרי-הערך ובכלל זה —</w:t>
                        </w:r>
                      </w:p>
                      <w:p w:rsid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נוסחם ודרכי העברתם.</w:t>
                        </w:r>
                      </w:p>
                    </w:tc>
                  </w:tr>
                  <w:tr w:rsidR="00EC7622" w:rsidRP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P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הקרן והריבית המשתלמים לפי שטרי-הערך וכל ההוצאות הכרוכות בביצוע חוק זח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ומתוך רכושה של המדינה.</w:t>
                        </w:r>
                      </w:p>
                    </w:tc>
                  </w:tr>
                  <w:tr w:rsidR="00EC7622" w:rsidRP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שטרי-הערך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.כל שטר משטרי-הערך ישא את חתימות שר האוצר והחשב הכללי או את חותם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חתימותיהם.</w:t>
                        </w:r>
                      </w:p>
                    </w:tc>
                  </w:tr>
                  <w:tr w:rsidR="00EC7622" w:rsidRP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מטם בו?ים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EC7622" w:rsidRP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שטרי-הערך פטורים ממס בולים.</w:t>
                        </w:r>
                      </w:p>
                    </w:tc>
                  </w:tr>
                  <w:tr w:rsidR="00EC7622" w:rsidRP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הגבלות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.כל מוסד כספי רשאי לרכוש שטרי-ערך, על אף כל איסור או הגבלה בחוק, בתזכיר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או בתקנות של המוסד.</w:t>
                        </w:r>
                      </w:p>
                    </w:tc>
                  </w:tr>
                  <w:tr w:rsidR="00EC7622" w:rsidRPr="00EC7622">
                    <w:trPr>
                      <w:jc w:val="right"/>
                    </w:trPr>
                    <w:tc>
                      <w:tcPr>
                        <w:tcW w:w="647" w:type="pct"/>
                      </w:tcPr>
                      <w:p w:rsidR="00EC7622" w:rsidRP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53" w:type="pct"/>
                      </w:tcPr>
                      <w:p w:rsidR="00EC7622" w:rsidRDefault="00EC762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ממונה על ביצוע חוק זה והוא רשאי להתקין תקנות בכל ענין הנוגע</w:t>
                        </w:r>
                      </w:p>
                      <w:p w:rsidR="00EC7622" w:rsidRPr="00EC7622" w:rsidRDefault="00EC7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EC7622" w:rsidRDefault="00EC76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3C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C67086-F5ED-4AAC-BBFE-47279679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3CD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762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2008-04-06T17:29:00Z</dcterms:created>
  <dcterms:modified xsi:type="dcterms:W3CDTF">2008-04-06T17:29:00Z</dcterms:modified>
</cp:coreProperties>
</file>