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40CA" w:rsidRDefault="00DC40CA">
      <w:pPr>
        <w:rPr>
          <w:rtl/>
        </w:rPr>
      </w:pPr>
    </w:p>
    <w:p w:rsidR="00DC40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1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315" inset="0,0,0,0">
              <w:txbxContent>
                <w:p w:rsidR="003D064B" w:rsidRDefault="003D064B">
                  <w:r>
                    <w:rPr>
                      <w:rtl/>
                    </w:rPr>
                    <w:t>101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6" o:spid="_x0000_s1026" type="#_x0000_t202" style="position:absolute;left:0;text-align:left;margin-left:395.45pt;margin-top:771.3pt;width:171.85pt;height:19pt;z-index:5;mso-position-horizontal-relative:page;mso-position-vertical-relative:page" stroked="f">
            <v:textbox style="mso-next-textbox:#_x0000_s12316" inset="0,0,0,0">
              <w:txbxContent>
                <w:p w:rsidR="003D064B" w:rsidRDefault="003D06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17" o:spid="_x0000_s1027" type="#_x0000_t202" style="position:absolute;left:0;text-align:left;margin-left:182.2pt;margin-top:729.15pt;width:373.45pt;height:35.05pt;z-index:4;mso-position-horizontal-relative:page;mso-position-vertical-relative:page" stroked="f">
            <v:textbox style="mso-next-textbox:#_x0000_s12317" inset="0,0,0,0">
              <w:txbxContent>
                <w:p w:rsidR="003D064B" w:rsidRDefault="003D064B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תשט"ז (25 ביולי 1956) : הצעת החוק ודברי הסבר נתפרסמו</w:t>
                  </w:r>
                </w:p>
                <w:p w:rsidR="003D064B" w:rsidRPr="00DC40CA" w:rsidRDefault="003D064B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(,273 , תשט"ז 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18" o:spid="_x0000_s1028" type="#_x0000_t202" style="position:absolute;left:0;text-align:left;margin-left:96.65pt;margin-top:393.35pt;width:473.4pt;height:332.25pt;z-index:3;mso-position-horizontal-relative:page;mso-position-vertical-relative:page" stroked="f">
            <v:textbox style="mso-next-textbox:#_x0000_s123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309"/>
                  </w:tblGrid>
                  <w:tr w:rsidR="003D064B" w:rsidRPr="00DC40C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064B" w:rsidRPr="00DC40CA" w:rsidRDefault="003D06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064B" w:rsidRPr="00DC40CA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</w:tc>
                  </w:tr>
                  <w:tr w:rsidR="003D064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- בנק כמשמעותו בפקודת הבנקאות' 1941 1, או אגודה שיתופית לאשראי;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 ערך" - שטרי ערך שהוצאו בהתאם לחוק זה.</w:t>
                        </w:r>
                      </w:p>
                    </w:tc>
                  </w:tr>
                  <w:tr w:rsidR="003D064B" w:rsidRPr="00DC40C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064B" w:rsidRPr="00DC40CA" w:rsidRDefault="003D06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064B" w:rsidRDefault="003D06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.הממשלה מורשית בזה ללוות ממוסדות כספיים סכום שלא יעלה על ששה וחצי מיליון</w:t>
                        </w:r>
                      </w:p>
                      <w:p w:rsidR="003D064B" w:rsidRPr="00DC40CA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ולהוציא למטרה זו שטרי ערך.</w:t>
                        </w:r>
                      </w:p>
                    </w:tc>
                  </w:tr>
                  <w:tr w:rsidR="003D064B" w:rsidRPr="00DC40CA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064B" w:rsidRDefault="003D06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פדיון,ריבית</w:t>
                        </w:r>
                      </w:p>
                      <w:p w:rsidR="003D064B" w:rsidRPr="00DC40CA" w:rsidRDefault="003D06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תנאים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3D064B" w:rsidRDefault="003D06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שטרי הערך ייפדו ביום כ' בתשרי תשכ"ב (30 בספטמבר 1961).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 הערך ישאי ריבית בשיעור של שלושה למאה לשנה' שתשולם בשיעורים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 שנתיים ביום 1 במרס וביום ו בספטמבר של כל שנה מיום כ"ח באדר תשי"ז (1 במרס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 ואילך.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(א) לפדות בערכם הנקוב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שטרי הערך, או חלק יחסי שווה מכל שטר ושטר, לאחר מתן הודעה מוקדמת של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לפחות בה ייקבע מועד הפדיון; ההודעה תפורסם ברשומות. ניתנה הודעה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לא ישאו שטרי הערך, או החלק היחסי של כל שטר ושטר' הכל לפי הענין, ריבית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המועד שהממשלה קבעה כמועד לפדיון.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 הערך ייערכו בצורת תעודות סטוק' וכל תעודה תהיה בסכום שהוא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מכפלה של עשר לירות; התעודות יהיו לזכות הבעלים הרשומים או למוכ"ז.</w:t>
                        </w:r>
                      </w:p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 הערך ובכלל זה -</w:t>
                        </w:r>
                      </w:p>
                      <w:p w:rsidR="003D064B" w:rsidRPr="00DC40CA" w:rsidRDefault="003D06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נוסחם ודרכי העברתם.</w:t>
                        </w:r>
                      </w:p>
                    </w:tc>
                  </w:tr>
                  <w:tr w:rsidR="003D064B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</w:tcPr>
                      <w:p w:rsidR="003D064B" w:rsidRDefault="003D06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D064B" w:rsidRDefault="003D06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319" o:spid="_x0000_s1029" type="#_x0000_t202" style="position:absolute;left:0;text-align:left;margin-left:102pt;margin-top:346.6pt;width:62.15pt;height:31.5pt;z-index:2;mso-position-horizontal-relative:page;mso-position-vertical-relative:page" stroked="f">
            <v:textbox style="mso-next-textbox:#_x0000_s12319" inset="0,0,0,0">
              <w:txbxContent>
                <w:p w:rsidR="003D064B" w:rsidRDefault="003D064B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מססר 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0" o:spid="_x0000_s1030" type="#_x0000_t202" style="position:absolute;left:0;text-align:left;margin-left:198.4pt;margin-top:354.7pt;width:333.05pt;height:34.25pt;z-index:1;mso-position-horizontal-relative:page;mso-position-vertical-relative:page" stroked="f">
            <v:textbox style="mso-next-textbox:#_x0000_s12320" inset="0,0,0,0">
              <w:txbxContent>
                <w:p w:rsidR="003D064B" w:rsidRPr="00DC40CA" w:rsidRDefault="003D064B">
                  <w:pPr>
                    <w:pStyle w:val="OCRStyle1"/>
                    <w:ind w:left="151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המילווה (מוסדות כספיים) (מס' 3), תשט"ז-1956*</w:t>
                  </w:r>
                </w:p>
              </w:txbxContent>
            </v:textbox>
            <w10:wrap anchorx="page" anchory="page"/>
          </v:shape>
        </w:pict>
      </w:r>
    </w:p>
    <w:p w:rsidR="003D064B" w:rsidRDefault="003D064B">
      <w:pPr>
        <w:rPr>
          <w:rtl/>
        </w:rPr>
      </w:pPr>
      <w:r>
        <w:rPr>
          <w:rtl/>
        </w:rPr>
        <w:br w:type="page"/>
      </w:r>
    </w:p>
    <w:p w:rsidR="003D064B" w:rsidRDefault="00000000">
      <w:pPr>
        <w:rPr>
          <w:rtl/>
        </w:rPr>
      </w:pPr>
      <w:r>
        <w:pict>
          <v:shape id="_x0000_s12321" o:spid="_x0000_s1031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321" inset="0,0,0,0">
              <w:txbxContent>
                <w:p w:rsidR="003D064B" w:rsidRDefault="003D064B">
                  <w:r>
                    <w:rPr>
                      <w:rtl/>
                    </w:rPr>
                    <w:t>102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2" o:spid="_x0000_s1032" type="#_x0000_t202" style="position:absolute;left:0;text-align:left;margin-left:58.4pt;margin-top:743.25pt;width:188.5pt;height:59.4pt;z-index:12;mso-position-horizontal-relative:page;mso-position-vertical-relative:page" stroked="f">
            <v:textbox style="mso-next-textbox:#_x0000_s12322" inset="0,0,0,0">
              <w:txbxContent>
                <w:p w:rsidR="003D064B" w:rsidRDefault="003D06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323" o:spid="_x0000_s1033" type="#_x0000_t202" style="position:absolute;left:0;text-align:left;margin-left:71.5pt;margin-top:380.35pt;width:392.25pt;height:163.15pt;z-index:11;mso-position-horizontal-relative:page;mso-position-vertical-relative:page" stroked="f">
            <v:textbox style="mso-next-textbox:#_x0000_s12323" inset="0,0,0,0">
              <w:txbxContent>
                <w:p w:rsidR="003D064B" w:rsidRDefault="003D064B">
                  <w:pPr>
                    <w:pStyle w:val="OCRStyle2"/>
                    <w:ind w:left="265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 דפוס</w:t>
                  </w:r>
                </w:p>
                <w:p w:rsidR="003D064B" w:rsidRDefault="003D064B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בספר החוקים 206, תשט"ז -</w:t>
                  </w:r>
                </w:p>
                <w:p w:rsidR="003D064B" w:rsidRDefault="003D064B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(1) בחוק בנק הדואר (תיקון), תשט"ז-1956, בסעיף 4, לאחר המלים "סעיף 6"</w:t>
                  </w:r>
                </w:p>
                <w:p w:rsidR="003D064B" w:rsidRDefault="003D064B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צ"ל "לחוק העיקרי":</w:t>
                  </w:r>
                </w:p>
                <w:p w:rsidR="003D064B" w:rsidRDefault="003D064B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(2) בחוק מילווה חובה (תיקון), תשט"ז-1956  , בסעיף 16 (2) במקום המלה</w:t>
                  </w:r>
                </w:p>
                <w:p w:rsidR="003D064B" w:rsidRDefault="003D064B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,,את" צ"ל "אם";</w:t>
                  </w:r>
                </w:p>
                <w:p w:rsidR="003D064B" w:rsidRDefault="003D064B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(3) בחוק העזרה המשפטית למדינות זרות, תשט"ז-1956, בסעיף 11 (א) (2)</w:t>
                  </w:r>
                </w:p>
                <w:p w:rsidR="003D064B" w:rsidRPr="003D064B" w:rsidRDefault="003D064B">
                  <w:pPr>
                    <w:pStyle w:val="OCRStyle2"/>
                    <w:ind w:left="904"/>
                  </w:pPr>
                  <w:r>
                    <w:rPr>
                      <w:rtl/>
                    </w:rPr>
                    <w:t>במקום "1936" צ"ל "1856".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4" o:spid="_x0000_s1034" type="#_x0000_t202" style="position:absolute;left:0;text-align:left;margin-left:91.3pt;margin-top:247.25pt;width:90.7pt;height:38.8pt;z-index:10;mso-position-horizontal-relative:page;mso-position-vertical-relative:page" stroked="f">
            <v:textbox style="mso-next-textbox:#_x0000_s12324" inset="0,0,0,0">
              <w:txbxContent>
                <w:p w:rsidR="003D064B" w:rsidRDefault="003D064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D064B" w:rsidRDefault="003D064B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5" o:spid="_x0000_s1035" type="#_x0000_t202" style="position:absolute;left:0;text-align:left;margin-left:208.3pt;margin-top:250.25pt;width:112.25pt;height:40.6pt;z-index:9;mso-position-horizontal-relative:page;mso-position-vertical-relative:page" stroked="f">
            <v:textbox style="mso-next-textbox:#_x0000_s12325" inset="0,0,0,0">
              <w:txbxContent>
                <w:p w:rsidR="003D064B" w:rsidRDefault="003D064B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D064B" w:rsidRDefault="003D064B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6" o:spid="_x0000_s1036" type="#_x0000_t202" style="position:absolute;left:0;text-align:left;margin-left:334.6pt;margin-top:275.6pt;width:115.05pt;height:50.1pt;z-index:8;mso-position-horizontal-relative:page;mso-position-vertical-relative:page" stroked="f">
            <v:textbox style="mso-next-textbox:#_x0000_s12326" inset="0,0,0,0">
              <w:txbxContent>
                <w:p w:rsidR="003D064B" w:rsidRDefault="003D064B">
                  <w:pPr>
                    <w:pStyle w:val="OCRStyle2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יצחק בן-צבי</w:t>
                  </w:r>
                </w:p>
                <w:p w:rsidR="003D064B" w:rsidRPr="003D064B" w:rsidRDefault="003D064B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327" o:spid="_x0000_s1037" type="#_x0000_t202" style="position:absolute;left:0;text-align:left;margin-left:59.4pt;margin-top:61.55pt;width:506.3pt;height:181.95pt;z-index:7;mso-position-horizontal-relative:page;mso-position-vertical-relative:page" stroked="f">
            <v:textbox style="mso-next-textbox:#_x0000_s12327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5"/>
                    <w:gridCol w:w="1480"/>
                  </w:tblGrid>
                  <w:tr w:rsidR="003D064B" w:rsidRPr="003D064B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D064B" w:rsidRDefault="003D06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הקרן והריבית המשתלמים לפי שטרי הערך וכל ההוצאות הכרוכות בביצוע חוק</w:t>
                        </w:r>
                      </w:p>
                      <w:p w:rsidR="003D064B" w:rsidRDefault="003D06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ישולמו מתוך הכנסותיה הכלליות ומתוך רכושה של המדינה.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D064B" w:rsidRP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3D064B" w:rsidRPr="003D064B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שטר משטרי הערך ישא את חתימות שר האוצר והחשב הכללי או את חותם</w:t>
                        </w:r>
                      </w:p>
                      <w:p w:rsidR="003D064B" w:rsidRDefault="003D06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חתימותיהם.</w:t>
                        </w:r>
                      </w:p>
                      <w:p w:rsidR="003D064B" w:rsidRP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  <w:p w:rsidR="003D064B" w:rsidRP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שטרי הערך</w:t>
                        </w:r>
                      </w:p>
                    </w:tc>
                  </w:tr>
                  <w:tr w:rsidR="003D064B" w:rsidRPr="003D064B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D064B" w:rsidRPr="003D064B" w:rsidRDefault="003D06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שטרי הערך פטורים ממס בולים.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טטור</w:t>
                        </w:r>
                      </w:p>
                      <w:p w:rsidR="003D064B" w:rsidRP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 מלים</w:t>
                        </w:r>
                      </w:p>
                    </w:tc>
                  </w:tr>
                  <w:tr w:rsidR="003D064B" w:rsidRPr="003D064B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7. כל מוסד כספי רשאי לרכוש שטרי ערך, על אף כל איסור או הגבלה בדין, בתזכיר </w:t>
                        </w:r>
                      </w:p>
                      <w:p w:rsidR="003D064B" w:rsidRPr="003D064B" w:rsidRDefault="003D06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או בתקנות של המוסד.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הגבלות</w:t>
                        </w:r>
                      </w:p>
                      <w:p w:rsidR="003D064B" w:rsidRP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</w:tr>
                  <w:tr w:rsidR="003D064B" w:rsidRPr="003D064B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ממונה על ביצוע חוק זה והוא רשאי להתקין תקנות ככל ענין הנוגע לבי-</w:t>
                        </w:r>
                      </w:p>
                      <w:p w:rsidR="003D064B" w:rsidRPr="003D064B" w:rsidRDefault="003D064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צוער.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3D064B" w:rsidRPr="003D064B" w:rsidRDefault="003D064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ביציע ותקנות</w:t>
                        </w:r>
                      </w:p>
                    </w:tc>
                  </w:tr>
                </w:tbl>
                <w:p w:rsidR="003D064B" w:rsidRDefault="003D064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40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4DF77F-1677-48A8-9B36-F041E6C4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40C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D064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2008-04-06T19:06:00Z</dcterms:created>
  <dcterms:modified xsi:type="dcterms:W3CDTF">2008-04-06T19:06:00Z</dcterms:modified>
</cp:coreProperties>
</file>