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1710" w:rsidRDefault="00F61710">
      <w:pPr>
        <w:rPr>
          <w:rtl/>
        </w:rPr>
      </w:pPr>
    </w:p>
    <w:p w:rsidR="00F617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328" inset="0,0,0,0">
              <w:txbxContent>
                <w:p w:rsidR="00F61710" w:rsidRDefault="00F61710">
                  <w:r>
                    <w:rPr>
                      <w:rtl/>
                    </w:rPr>
                    <w:t>12                                           ספר החוקים 266                    כ' בטבת התשי"ט 31.12.1958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9" o:spid="_x0000_s1026" type="#_x0000_t202" style="position:absolute;left:0;text-align:left;margin-left:79.8pt;margin-top:661.65pt;width:393.25pt;height:78.4pt;z-index:6;mso-position-horizontal-relative:page;mso-position-vertical-relative:page" stroked="f">
            <v:textbox style="mso-next-textbox:#_x0000_s12329" inset="0,0,0,0">
              <w:txbxContent>
                <w:p w:rsidR="00F61710" w:rsidRDefault="00F6171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תשי"ט (24 בדצמבר 1958); הצעת החוק ודברי הסבר נתפרסמו בח"ח 362</w:t>
                  </w:r>
                </w:p>
                <w:p w:rsidR="00F61710" w:rsidRDefault="00F61710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תשי"ט, עמ' 60,</w:t>
                  </w:r>
                </w:p>
                <w:p w:rsidR="00F61710" w:rsidRDefault="00F6171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ע''ר 1941, תוס' 1 מס' 1134, עמ' 69.</w:t>
                  </w:r>
                </w:p>
                <w:p w:rsidR="00F61710" w:rsidRPr="00F61710" w:rsidRDefault="00F61710">
                  <w:pPr>
                    <w:pStyle w:val="OCRStyle1"/>
                    <w:ind w:left="4856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0" o:spid="_x0000_s1027" type="#_x0000_t202" style="position:absolute;left:0;text-align:left;margin-left:117.25pt;margin-top:582.25pt;width:90.1pt;height:39.2pt;z-index:5;mso-position-horizontal-relative:page;mso-position-vertical-relative:page" stroked="f">
            <v:textbox style="mso-next-textbox:#_x0000_s12330" inset="0,0,0,0">
              <w:txbxContent>
                <w:p w:rsidR="00F61710" w:rsidRDefault="00F6171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61710" w:rsidRDefault="00F61710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1" o:spid="_x0000_s1028" type="#_x0000_t202" style="position:absolute;left:0;text-align:left;margin-left:228.7pt;margin-top:586.6pt;width:104.35pt;height:38.4pt;z-index:4;mso-position-horizontal-relative:page;mso-position-vertical-relative:page" stroked="f">
            <v:textbox style="mso-next-textbox:#_x0000_s12331" inset="0,0,0,0">
              <w:txbxContent>
                <w:p w:rsidR="00F61710" w:rsidRDefault="00F6171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1710" w:rsidRDefault="00F61710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2" o:spid="_x0000_s1029" type="#_x0000_t202" style="position:absolute;left:0;text-align:left;margin-left:354.45pt;margin-top:611.55pt;width:101.55pt;height:40.2pt;z-index:3;mso-position-horizontal-relative:page;mso-position-vertical-relative:page" stroked="f">
            <v:textbox style="mso-next-textbox:#_x0000_s12332" inset="0,0,0,0">
              <w:txbxContent>
                <w:p w:rsidR="00F61710" w:rsidRDefault="00F6171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61710" w:rsidRDefault="00F61710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3" o:spid="_x0000_s1030" type="#_x0000_t202" style="position:absolute;left:0;text-align:left;margin-left:95.45pt;margin-top:111.2pt;width:460.95pt;height:470.05pt;z-index:2;mso-position-horizontal-relative:page;mso-position-vertical-relative:page" stroked="f">
            <v:textbox style="mso-next-textbox:#_x0000_s123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364"/>
                  </w:tblGrid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 בנק כמשמעותו בפקודת הבנקאות, 1941 ,1 או אגודה שיתופית לאשראי :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 ערך" - שטרי ערך שהוצאו בהתאם לחוק זה.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.הממשלה מורשית בזה ללוות ממוסדות כספיים סכום שלא יעלה על חמישה מיליון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ולהוציא למטרה זו שטרי ערך.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ללוות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שטרי הערך ייפדו כיום כ"ה באדר ב' תשכ"ב (31 במרס 1962).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 הערך ישאו ריבית בשיעור של ארבעה ושלושת רבעי אחוז לשנה,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שתשולם בשיעורים חצי שנתיים ביום 1 במרס וביום 1 בספטמבר של כל שנה מיום כ"ח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 תשי"ט (1 בספטמבר 1959) ואילך.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 לפדות בערכם הנקוב את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שטרי הערך, או חלק יחסי שווה מכל שטר ושטר' לאחר מתן הודעה מוקדמת של שלושה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לפחות בה ייקבע מועד הפדיון? ההודעה תפורסם ברשומות. ביתנה הודעה כאמור'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ישאו שטרי הערך, או החלק היחסי של כל שטר ושטר' הכל לפי הענין, ריבית לאחר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שהממשלה קבעה כמועד לפדיון.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 הערך ייערכו בצורת תעודות סטוק וכל תעודה תהיה בסכום שהוא מכפלה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 לירות: התעודות יהיו לזכות הבעלים הרשומים או למוכ"ז.</w:t>
                        </w:r>
                      </w:p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 הערך וככלל זה - נוסחם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העברתם.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פדיון, ריבית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תנאים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הריבית המשתלמת על שטרי הערך תהיה פטורה מכל מס המוטל על הכנסה.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   הקרן והריבית המשתלמות לפי שטרי הערך וכל ההוצאות הכרוכות בביצוע חוק זה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ומתוך רכושה של המדינה.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           כל שטר משטרי הערך ישא את חתימות שר האוצר והחשב הכללי או את חותם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שטרי הערך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שטרי הערך פטורים ממס בולים.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ממם בולים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כל מוסד כספי רשאי לרכוש שטרי ערך, על אף כל איסור או הגבלה בדין, בתזכיר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או בתקנות של המוסד.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הגבלות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חוקיות</w:t>
                        </w:r>
                      </w:p>
                    </w:tc>
                  </w:tr>
                  <w:tr w:rsidR="00F61710" w:rsidRPr="00F61710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שר האוצר ממונה על ביצוע חוק זה והוא רשאי להתקין תקנות בכל ענין הנוגע</w:t>
                        </w:r>
                      </w:p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61710" w:rsidRPr="00F61710" w:rsidRDefault="00F61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61710" w:rsidRDefault="00F617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34" o:spid="_x0000_s1031" type="#_x0000_t202" style="position:absolute;left:0;text-align:left;margin-left:158.2pt;margin-top:1in;width:267.5pt;height:32.1pt;z-index:1;mso-position-horizontal-relative:page;mso-position-vertical-relative:page" stroked="f">
            <v:textbox style="mso-next-textbox:#_x0000_s12334" inset="0,0,0,0">
              <w:txbxContent>
                <w:p w:rsidR="00F61710" w:rsidRPr="00F61710" w:rsidRDefault="00F61710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(מוסדות כספיים), תשי"ט-1958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617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BCA125-CEFD-45E9-AC31-A8764FFD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17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2008-04-06T19:14:00Z</dcterms:created>
  <dcterms:modified xsi:type="dcterms:W3CDTF">2008-04-06T19:14:00Z</dcterms:modified>
</cp:coreProperties>
</file>