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395B" w:rsidRDefault="0043395B">
      <w:pPr>
        <w:rPr>
          <w:rtl/>
        </w:rPr>
      </w:pPr>
    </w:p>
    <w:p w:rsidR="004339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506" inset="0,0,0,0">
              <w:txbxContent>
                <w:p w:rsidR="00187E40" w:rsidRDefault="00187E40">
                  <w:r>
                    <w:rPr>
                      <w:rtl/>
                    </w:rPr>
                    <w:t>114                                          ספר החוקים 743                     כ' באב התשל"ד 08.08.1974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07" o:spid="_x0000_s1026" type="#_x0000_t202" style="position:absolute;left:0;text-align:left;margin-left:74.9pt;margin-top:651.3pt;width:378.75pt;height:100.8pt;z-index:3;mso-position-horizontal-relative:page;mso-position-vertical-relative:page" stroked="f">
            <v:textbox style="mso-next-textbox:#_x0000_s12507" inset="0,0,0,0">
              <w:txbxContent>
                <w:p w:rsidR="00187E40" w:rsidRDefault="00187E40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באב תשל"ד (30 ביולי 1974); הצעת החוק ודברי הסבר פורסמו בה"ח 1127, תשל'ד,</w:t>
                  </w:r>
                </w:p>
                <w:p w:rsidR="00187E40" w:rsidRDefault="00187E40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222.</w:t>
                  </w:r>
                </w:p>
                <w:p w:rsidR="00187E40" w:rsidRDefault="00187E40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1ס"ח תשכ"ג,עמ' 156.</w:t>
                  </w:r>
                </w:p>
                <w:p w:rsidR="00187E40" w:rsidRDefault="00187E40">
                  <w:pPr>
                    <w:pStyle w:val="OCRStyle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ס'"ח תשל''ד, עמ' 3, עמ' .59</w:t>
                  </w:r>
                </w:p>
                <w:p w:rsidR="00187E40" w:rsidRPr="0043395B" w:rsidRDefault="00187E40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תשי'ז, עמי .8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08" o:spid="_x0000_s1027" type="#_x0000_t202" style="position:absolute;left:0;text-align:left;margin-left:81.85pt;margin-top:119.25pt;width:452.85pt;height:527.65pt;z-index:2;mso-position-horizontal-relative:page;mso-position-vertical-relative:page" stroked="f">
            <v:textbox style="mso-next-textbox:#_x0000_s1250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7"/>
                    <w:gridCol w:w="1126"/>
                  </w:tblGrid>
                  <w:tr w:rsidR="00187E40" w:rsidRPr="0043395B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187E40" w:rsidRDefault="00187E4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-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בחוק מס שבח מקרקעין, תשכ"ג-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11963 (להלן - חוק מס שבח), אם אין בחוק זה הוראה אחרת:</w:t>
                        </w:r>
                      </w:p>
                      <w:p w:rsidR="00187E40" w:rsidRPr="0043395B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"התאריך הקובע" - י"ב בניסן תשל"ז (31 במרס 1977).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187E40" w:rsidRPr="0043395B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187E40" w:rsidRPr="0043395B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187E40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אדם יהא חייב למדינה מילווה מלחמה (להלן - המילווה) בשיעור של 3% מהשבח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זכות במקרקעין או בפעולה באיגוד מקרקעין (להלן - עסקה), שנעשתה בין יום</w:t>
                        </w:r>
                      </w:p>
                      <w:p w:rsidR="00187E40" w:rsidRPr="0043395B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של חוק זה לבין יום י"ט בניסן תשל"ה (31 במרס 1975).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187E40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המילווה</w:t>
                        </w:r>
                      </w:p>
                      <w:p w:rsidR="00187E40" w:rsidRPr="0043395B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</w:tr>
                  <w:tr w:rsidR="00187E40" w:rsidRPr="0043395B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187E40" w:rsidRPr="0043395B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.המילווה ישולם במועד לתשלום מס השבח בשל העסקה.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187E40" w:rsidRPr="0043395B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התשלום</w:t>
                        </w:r>
                      </w:p>
                    </w:tc>
                  </w:tr>
                  <w:tr w:rsidR="00187E40" w:rsidRPr="0043395B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187E40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במכירת כל הזכויות שיש ליחיד בדירת היחיד שלו יחולו הוראות אלה: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עלה שווי המכירה על 200,000 לירות - ואם גרה בדירה משפחה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 לפחות ארבעה ילדים שלא מלאו להם 21 שנה, הסכום האמור בתוספת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 לירות בשל כל ילד שלא מלאו לו 21 שנה, החל בילד הרביעי -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בסעיף זה - הסכום הפטור), תהיה המכירה פטורה ממילווה: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עלה שווי המכירה על הסכום הפטור, יינתן למוכר זיכוי מהמילוות בשי-</w:t>
                        </w:r>
                      </w:p>
                      <w:p w:rsidR="00187E40" w:rsidRPr="0043395B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 הסכום הפטור מחולק לשווי המכירה.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187E40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וזיכוי</w:t>
                        </w:r>
                      </w:p>
                      <w:p w:rsidR="00187E40" w:rsidRPr="0043395B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לדירת יחיד</w:t>
                        </w:r>
                      </w:p>
                    </w:tc>
                  </w:tr>
                  <w:tr w:rsidR="00187E40" w:rsidRPr="0043395B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187E40" w:rsidRPr="0043395B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מי שפטור ממס שבח בשל עסקה פלונית יהיה פטור מהמילווה על השבח באותה עסקה.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187E40" w:rsidRPr="0043395B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 נוספים</w:t>
                        </w:r>
                      </w:p>
                    </w:tc>
                  </w:tr>
                  <w:tr w:rsidR="00187E40" w:rsidRPr="0043395B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187E40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שבח שחייבים עליו מילווה מלחמה לפי חוק מילווה מלחמה, תשל"ד-21973, לא</w:t>
                        </w:r>
                      </w:p>
                      <w:p w:rsidR="00187E40" w:rsidRPr="0043395B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חייבים עליו במילווה לפי חוק זה.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187E40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כפל</w:t>
                        </w:r>
                      </w:p>
                      <w:p w:rsidR="00187E40" w:rsidRPr="0043395B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</w:t>
                        </w:r>
                      </w:p>
                    </w:tc>
                  </w:tr>
                  <w:tr w:rsidR="00187E40" w:rsidRPr="0043395B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187E40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(א) המילווה ישא ריבית בשיעור של 3% לשנה -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סכומים ששולמו בשנת המס 1974 - החל מיום כ' בניסן תשל"ה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1975);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סכומים ששולמו בשנת המס 1975 - החל מיום א' בניסן תשל"ו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1976)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סכומים ששולמו בשנת המס 1976 - החל מיום י"ג בניסן תשל"ז</w:t>
                        </w:r>
                      </w:p>
                      <w:p w:rsidR="00187E40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1977).</w:t>
                        </w:r>
                      </w:p>
                      <w:p w:rsidR="00187E40" w:rsidRPr="0043395B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187E40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187E40" w:rsidRPr="0043395B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187E40" w:rsidRPr="0043395B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187E40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בסעיף זה -</w:t>
                        </w:r>
                      </w:p>
                      <w:p w:rsidR="00187E40" w:rsidRPr="0043395B" w:rsidRDefault="00187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תשי"ז~31956;</w:t>
                        </w:r>
                      </w:p>
                    </w:tc>
                    <w:tc>
                      <w:tcPr>
                        <w:tcW w:w="684" w:type="pct"/>
                      </w:tcPr>
                      <w:p w:rsidR="00187E40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187E40" w:rsidRPr="0043395B" w:rsidRDefault="00187E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</w:tr>
                </w:tbl>
                <w:p w:rsidR="00187E40" w:rsidRDefault="00187E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09" o:spid="_x0000_s1028" type="#_x0000_t202" style="position:absolute;left:0;text-align:left;margin-left:106pt;margin-top:80.65pt;width:310.85pt;height:29.1pt;z-index:1;mso-position-horizontal-relative:page;mso-position-vertical-relative:page" stroked="f">
            <v:textbox style="mso-next-textbox:#_x0000_s12509" inset="0,0,0,0">
              <w:txbxContent>
                <w:p w:rsidR="00187E40" w:rsidRPr="0043395B" w:rsidRDefault="00187E40">
                  <w:pPr>
                    <w:pStyle w:val="OCRStyle1"/>
                    <w:ind w:left="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מלחמה על שבח מקרקעין, תשל"ד-1974 *</w:t>
                  </w:r>
                </w:p>
              </w:txbxContent>
            </v:textbox>
            <w10:wrap anchorx="page" anchory="page"/>
          </v:shape>
        </w:pict>
      </w:r>
    </w:p>
    <w:p w:rsidR="00717424" w:rsidRDefault="00717424">
      <w:pPr>
        <w:rPr>
          <w:rtl/>
        </w:rPr>
      </w:pPr>
      <w:r>
        <w:rPr>
          <w:rtl/>
        </w:rPr>
        <w:br w:type="page"/>
      </w:r>
    </w:p>
    <w:p w:rsidR="00717424" w:rsidRDefault="00000000">
      <w:pPr>
        <w:rPr>
          <w:rtl/>
        </w:rPr>
      </w:pPr>
      <w:r>
        <w:pict>
          <v:shape id="_x0000_s1251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510" inset="0,0,0,0">
              <w:txbxContent>
                <w:p w:rsidR="00187E40" w:rsidRDefault="00187E40">
                  <w:r>
                    <w:rPr>
                      <w:rtl/>
                    </w:rPr>
                    <w:t>115                                          ספר החוקים 743                     כ' באב התשל"ד 08.08.1974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11" o:spid="_x0000_s1030" type="#_x0000_t202" style="position:absolute;left:0;text-align:left;margin-left:382.4pt;margin-top:725.7pt;width:166.1pt;height:28.5pt;z-index:9;mso-position-horizontal-relative:page;mso-position-vertical-relative:page" stroked="f">
            <v:textbox style="mso-next-textbox:#_x0000_s12511" inset="0,0,0,0">
              <w:txbxContent>
                <w:p w:rsidR="00187E40" w:rsidRDefault="00187E4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512" o:spid="_x0000_s1031" type="#_x0000_t202" style="position:absolute;left:0;text-align:left;margin-left:158.65pt;margin-top:450.3pt;width:129.9pt;height:35.25pt;z-index:8;mso-position-horizontal-relative:page;mso-position-vertical-relative:page" stroked="f">
            <v:textbox style="mso-next-textbox:#_x0000_s12512" inset="0,0,0,0">
              <w:txbxContent>
                <w:p w:rsidR="00187E40" w:rsidRDefault="00187E40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יהושע רביבוביץ</w:t>
                  </w:r>
                </w:p>
                <w:p w:rsidR="00187E40" w:rsidRDefault="00187E40">
                  <w:pPr>
                    <w:pStyle w:val="OCRStyle2"/>
                    <w:ind w:left="69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13" o:spid="_x0000_s1032" type="#_x0000_t202" style="position:absolute;left:0;text-align:left;margin-left:306.75pt;margin-top:451.05pt;width:85.15pt;height:29.3pt;z-index:7;mso-position-horizontal-relative:page;mso-position-vertical-relative:page" stroked="f">
            <v:textbox style="mso-next-textbox:#_x0000_s12513" inset="0,0,0,0">
              <w:txbxContent>
                <w:p w:rsidR="00187E40" w:rsidRDefault="00187E40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87E40" w:rsidRDefault="00187E40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14" o:spid="_x0000_s1033" type="#_x0000_t202" style="position:absolute;left:0;text-align:left;margin-left:453.85pt;margin-top:476pt;width:95.65pt;height:35.45pt;z-index:6;mso-position-horizontal-relative:page;mso-position-vertical-relative:page" stroked="f">
            <v:textbox style="mso-next-textbox:#_x0000_s12514" inset="0,0,0,0">
              <w:txbxContent>
                <w:p w:rsidR="00187E40" w:rsidRDefault="00187E40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87E40" w:rsidRDefault="00187E40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15" o:spid="_x0000_s1034" type="#_x0000_t202" style="position:absolute;left:0;text-align:left;margin-left:84.6pt;margin-top:86.95pt;width:470.05pt;height:328.9pt;z-index:5;mso-position-horizontal-relative:page;mso-position-vertical-relative:page" stroked="f">
            <v:textbox style="mso-next-textbox:#_x0000_s1251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7157"/>
                  </w:tblGrid>
                  <w:tr w:rsidR="00187E40" w:rsidRPr="0071742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187E40" w:rsidRPr="00717424" w:rsidRDefault="00187E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187E40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יסודי", על סכומים ששולמו בכל אחת משבות המס 1974, 1975</w:t>
                        </w:r>
                      </w:p>
                      <w:p w:rsidR="00187E40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ו-1976 - מדד יוקר המחיה שיתפרסם לדצמבר של השנה שבה שולם:</w:t>
                        </w:r>
                      </w:p>
                      <w:p w:rsidR="00187E40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לדצמבר 1989.</w:t>
                        </w:r>
                      </w:p>
                      <w:p w:rsidR="00187E40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המחיה*, נתברר בעת פרעונו של המילווה</w:t>
                        </w:r>
                      </w:p>
                      <w:p w:rsidR="00187E40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המדד החדש עולה על המדד היסודי, ייפרע המילווה כשהוא מוגדל באופן יחסי לשיעור</w:t>
                        </w:r>
                      </w:p>
                      <w:p w:rsidR="00187E40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המדד החדש.</w:t>
                        </w:r>
                      </w:p>
                      <w:p w:rsidR="00187E40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על סכומי מילווה ששילם אדם עד התאריך הקובע יינתנו לו עד ליום כ"ג באדר</w:t>
                        </w:r>
                      </w:p>
                      <w:p w:rsidR="00187E40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תשל"ח (1 באפריל 1978) תעודות הרשומות על שמו.</w:t>
                        </w:r>
                      </w:p>
                      <w:p w:rsidR="00187E40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6(0 עד (ו) לחוק מילווה מלחמה, תשל"ד-1973, יחולו על</w:t>
                        </w:r>
                      </w:p>
                      <w:p w:rsidR="00187E40" w:rsidRPr="00717424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התעודות לפי חוק זה.</w:t>
                        </w:r>
                      </w:p>
                    </w:tc>
                  </w:tr>
                  <w:tr w:rsidR="00187E40" w:rsidRPr="0071742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187E40" w:rsidRDefault="00187E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המילווה</w:t>
                        </w:r>
                      </w:p>
                      <w:p w:rsidR="00187E40" w:rsidRPr="00717424" w:rsidRDefault="00187E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והריבית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187E40" w:rsidRDefault="00187E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הוראות סעיף 7 לחוק מילווה מלחמה, תשל"ד-1973, לגבי פרעון המילווה לשנת</w:t>
                        </w:r>
                      </w:p>
                      <w:p w:rsidR="00187E40" w:rsidRPr="00717424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 והריבית עליו, יחולו לגבי המילווה שלפי חוק זה,</w:t>
                        </w:r>
                      </w:p>
                    </w:tc>
                  </w:tr>
                  <w:tr w:rsidR="00187E40" w:rsidRPr="0071742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187E40" w:rsidRDefault="00187E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שלא שולם</w:t>
                        </w:r>
                      </w:p>
                      <w:p w:rsidR="00187E40" w:rsidRPr="00717424" w:rsidRDefault="00187E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התאריך הקובע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187E40" w:rsidRPr="00717424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מילווה שלא שולם עד לתאריך הקובע ייהפך למס.</w:t>
                        </w:r>
                      </w:p>
                    </w:tc>
                  </w:tr>
                  <w:tr w:rsidR="00187E40" w:rsidRPr="0071742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187E40" w:rsidRDefault="00187E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187E40" w:rsidRPr="00717424" w:rsidRDefault="00187E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מס שבת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187E40" w:rsidRDefault="00187E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הוראות חוק מס שבח יחולו על המילווה כאילו היה חלק מהמס והוא במידה שאין</w:t>
                        </w:r>
                      </w:p>
                      <w:p w:rsidR="00187E40" w:rsidRPr="00717424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הוראה אחרת לאותו ענין.</w:t>
                        </w:r>
                      </w:p>
                    </w:tc>
                  </w:tr>
                  <w:tr w:rsidR="00187E40" w:rsidRPr="0071742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187E40" w:rsidRPr="00717424" w:rsidRDefault="00187E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187E40" w:rsidRPr="00717424" w:rsidRDefault="00187E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שר האוצר ממונה על ביצוע חוק זה והוא רשאי להתקין תקנות בכל הנוגע לביצועו.</w:t>
                        </w:r>
                      </w:p>
                    </w:tc>
                  </w:tr>
                </w:tbl>
                <w:p w:rsidR="00187E40" w:rsidRDefault="00187E4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87E40" w:rsidRDefault="00187E40">
      <w:pPr>
        <w:rPr>
          <w:rtl/>
        </w:rPr>
      </w:pPr>
      <w:r>
        <w:rPr>
          <w:rtl/>
        </w:rPr>
        <w:br w:type="page"/>
      </w:r>
    </w:p>
    <w:p w:rsidR="00187E40" w:rsidRDefault="00000000">
      <w:pPr>
        <w:rPr>
          <w:rtl/>
        </w:rPr>
      </w:pPr>
      <w:r>
        <w:pict>
          <v:shape id="_x0000_s12516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2516" inset="0,0,0,0">
              <w:txbxContent>
                <w:p w:rsidR="00187E40" w:rsidRDefault="00187E40">
                  <w:r>
                    <w:rPr>
                      <w:rtl/>
                    </w:rPr>
                    <w:t>116                                          ספר החוקים 743                     כ' באב התשל"ד 08.08.1974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17" o:spid="_x0000_s1036" type="#_x0000_t202" style="position:absolute;left:0;text-align:left;margin-left:88.05pt;margin-top:708.4pt;width:132.45pt;height:39.6pt;z-index:11;mso-position-horizontal-relative:page;mso-position-vertical-relative:page" stroked="f">
            <v:textbox style="mso-next-textbox:#_x0000_s12517" inset="0,0,0,0">
              <w:txbxContent>
                <w:p w:rsidR="00187E40" w:rsidRDefault="00187E4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339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E1149B-BAA4-4F4E-9EBB-AE32A31B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395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1742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87E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2008-04-06T22:11:00Z</dcterms:created>
  <dcterms:modified xsi:type="dcterms:W3CDTF">2008-04-06T22:11:00Z</dcterms:modified>
</cp:coreProperties>
</file>