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2EE4" w:rsidRDefault="005B2EE4">
      <w:pPr>
        <w:rPr>
          <w:rtl/>
        </w:rPr>
      </w:pPr>
    </w:p>
    <w:p w:rsidR="005B2E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3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635" inset="0,0,0,0">
              <w:txbxContent>
                <w:p w:rsidR="008A0115" w:rsidRDefault="008A0115">
                  <w:r>
                    <w:rPr>
                      <w:rtl/>
                    </w:rPr>
                    <w:t>256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36" o:spid="_x0000_s1026" type="#_x0000_t202" style="position:absolute;left:0;text-align:left;margin-left:79.2pt;margin-top:641.6pt;width:386.9pt;height:106.35pt;z-index:4;mso-position-horizontal-relative:page;mso-position-vertical-relative:page" stroked="f">
            <v:textbox style="mso-next-textbox:#_x0000_s12636" inset="0,0,0,0">
              <w:txbxContent>
                <w:p w:rsidR="008A0115" w:rsidRDefault="008A011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תש"י (24 ביולי 1930) ; הצעת החוק ודברי הסבר נתפרסמו</w:t>
                  </w:r>
                </w:p>
                <w:p w:rsidR="008A0115" w:rsidRDefault="008A0115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40 מיום ה' בניסן תש"י (23.3.1950), עט' 145.</w:t>
                  </w:r>
                </w:p>
                <w:p w:rsidR="008A0115" w:rsidRDefault="008A0115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 מיום י"ז באדר תש"ס (17.3.49), עמ' 3.</w:t>
                  </w:r>
                </w:p>
                <w:p w:rsidR="008A0115" w:rsidRPr="005B2EE4" w:rsidRDefault="008A0115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522 מיום 27.6.35, תוס' 1, עט' .131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37" o:spid="_x0000_s1027" type="#_x0000_t202" style="position:absolute;left:0;text-align:left;margin-left:86.3pt;margin-top:155.7pt;width:464.5pt;height:480.55pt;z-index:3;mso-position-horizontal-relative:page;mso-position-vertical-relative:page" stroked="f">
            <v:textbox style="mso-next-textbox:#_x0000_s126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343"/>
                  </w:tblGrid>
                  <w:tr w:rsidR="008A0115" w:rsidRPr="005B2EE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8A0115" w:rsidRDefault="008A011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פירושו - המועצה לשיווק פרי הדר ;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פרדס" כולל חוכר פרדס לפי חוזה חכירה שתאריך סיומו אינו חל לפני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1963 ;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"לווה" פירושו - בעל פרדס' קבוצת בעלי פרדסים, משווק פרי הדר, המועצה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לפיקוח על פרי הדר, או בעל של מפעל מים המספק מים להשקאת פרדס ;</w:t>
                        </w:r>
                      </w:p>
                      <w:p w:rsidR="008A0115" w:rsidRPr="005B2EE4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"מילווה" פירושו - מילווה שניתן על ידי המועצה ללווה בהתאם לחוק זה.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8A0115" w:rsidRPr="005B2EE4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8A0115" w:rsidRPr="005B2EE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8A0115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המועצה מוסמכת -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ללוות מאת הממשלה כספים מתוך האשראי שקיבל שר האוצר בשם מדינת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בהתאם לחוק האשראי האמריקאי' תש"ט-1949 1, כדי להלוותם ללווים לצרכי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הפרדסנות במדינה ובתנאים שיוסכם עליהם בכתב בין שר האוצר ובין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;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לעשות כל דבר הדרוש לביצוע סמכויותיה לפי פסקה (א) - או הדרוש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לקיום הזכויות שרכשתן, או החובות וההתחיבויות שנתחיבה בהן תור שימוש</w:t>
                        </w:r>
                      </w:p>
                      <w:p w:rsidR="008A0115" w:rsidRPr="005B2EE4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אלה.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8A0115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ולהלוות ;</w:t>
                        </w:r>
                      </w:p>
                      <w:p w:rsidR="008A0115" w:rsidRPr="005B2EE4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8A0115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5" w:type="pct"/>
                      </w:tcPr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A0115" w:rsidRPr="005B2EE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8A0115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הציוד והרכוש האחר שלווה ירכוש בכספי מילווה שניתן לו ואשר מפורט בחוזה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לבין המועצה ישועבד מאליו כבטחון לאותו מילווה, שעבוד ראשון לזכות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עם זכות הסבה לטובת שר האוצר. שעבוד זה יעמוד בתקפו כל עוד לא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נפרע אותו מילווה במלואו. דין שעבוד זה כדין שעבוד שנזכר במסמך שערך אותו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נוטריון לפי סעיף 72 לחוק הנוטריון מיום 27 בזי אלקעדה 1331 - 15 באוקטובר</w:t>
                        </w:r>
                      </w:p>
                      <w:p w:rsidR="008A0115" w:rsidRPr="005B2EE4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1913.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8A0115" w:rsidRPr="005B2EE4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 הציוד</w:t>
                        </w:r>
                      </w:p>
                    </w:tc>
                  </w:tr>
                  <w:tr w:rsidR="008A0115" w:rsidRPr="005B2EE4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8A0115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יבול ההדרים, ואם נמכר היבול - תמורתו, של פרדס שלווה הוא בעלו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ישועבד מדי שנה בשנה מאליו שעבוד ראשון, שיקדם לו רק שעבוד שנוצר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למפרעות עונתיות לפי פקודת המלוות לזמנים קצרים על יבול (בטחון),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1935 2, כבטחון לפרעון תשלומי המילוות שאותו לווה חייב לשלמם בהתאם לחוזה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 לבין המועצה תוך השנה שיבולה שועבד כאמור; אולם על אף האמור בסעיף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לאותה פקודה יהיה לשעבוד לפי סעיף זה דין קדימה על פני כל שעבוד אחר על</w:t>
                        </w:r>
                      </w:p>
                      <w:p w:rsidR="008A0115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יבול, בין שהשעבוד האחר נוצר לפני שנכנס חוק זה לתקפו ובין שנוצר אחר-</w:t>
                        </w:r>
                      </w:p>
                      <w:p w:rsidR="008A0115" w:rsidRPr="005B2EE4" w:rsidRDefault="008A01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כך. השעבוד יהיה לזכות המועצה עם זכות הסבתו לטובת שר האוצר.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8A0115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 יכולים;</w:t>
                        </w:r>
                      </w:p>
                      <w:p w:rsidR="008A0115" w:rsidRPr="005B2EE4" w:rsidRDefault="008A01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סטר שעבודים</w:t>
                        </w:r>
                      </w:p>
                    </w:tc>
                  </w:tr>
                </w:tbl>
                <w:p w:rsidR="008A0115" w:rsidRDefault="008A01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38" o:spid="_x0000_s1028" type="#_x0000_t202" style="position:absolute;left:0;text-align:left;margin-left:107.1pt;margin-top:114.35pt;width:336.6pt;height:35.85pt;z-index:2;mso-position-horizontal-relative:page;mso-position-vertical-relative:page" stroked="f">
            <v:textbox style="mso-next-textbox:#_x0000_s12638" inset="0,0,0,0">
              <w:txbxContent>
                <w:p w:rsidR="008A0115" w:rsidRPr="005B2EE4" w:rsidRDefault="008A0115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מילוות לפרדסנים (אשראי אמריקאי),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39" o:spid="_x0000_s1029" type="#_x0000_t202" style="position:absolute;left:0;text-align:left;margin-left:482.3pt;margin-top:77.3pt;width:64.75pt;height:27.9pt;z-index:1;mso-position-horizontal-relative:page;mso-position-vertical-relative:page" stroked="f">
            <v:textbox style="mso-next-textbox:#_x0000_s12639" inset="0,0,0,0">
              <w:txbxContent>
                <w:p w:rsidR="008A0115" w:rsidRDefault="008A0115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מספר 55</w:t>
                  </w:r>
                </w:p>
              </w:txbxContent>
            </v:textbox>
            <w10:wrap anchorx="page" anchory="page"/>
          </v:shape>
        </w:pict>
      </w:r>
    </w:p>
    <w:p w:rsidR="0075739B" w:rsidRDefault="0075739B">
      <w:pPr>
        <w:rPr>
          <w:rtl/>
        </w:rPr>
      </w:pPr>
      <w:r>
        <w:rPr>
          <w:rtl/>
        </w:rPr>
        <w:br w:type="page"/>
      </w:r>
    </w:p>
    <w:p w:rsidR="0075739B" w:rsidRDefault="00000000">
      <w:pPr>
        <w:rPr>
          <w:rtl/>
        </w:rPr>
      </w:pPr>
      <w:r>
        <w:pict>
          <v:shape id="_x0000_s1264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640" inset="0,0,0,0">
              <w:txbxContent>
                <w:p w:rsidR="008A0115" w:rsidRDefault="008A0115">
                  <w:r>
                    <w:rPr>
                      <w:rtl/>
                    </w:rPr>
                    <w:t>257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1" o:spid="_x0000_s1031" type="#_x0000_t202" style="position:absolute;left:0;text-align:left;margin-left:342.85pt;margin-top:657.95pt;width:226.7pt;height:87.3pt;z-index:7;mso-position-horizontal-relative:page;mso-position-vertical-relative:page" stroked="f">
            <v:textbox style="mso-next-textbox:#_x0000_s12641" inset="0,0,0,0">
              <w:txbxContent>
                <w:p w:rsidR="008A0115" w:rsidRDefault="008A0115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א', פרק כ"ב, עמ' 155.</w:t>
                  </w:r>
                </w:p>
                <w:p w:rsidR="008A0115" w:rsidRDefault="008A0115">
                  <w:pPr>
                    <w:pStyle w:val="OCRStyle2"/>
                    <w:ind w:left="7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1608 מיום 20.8.47, תוס' 1, עמ' .204</w:t>
                  </w:r>
                </w:p>
                <w:p w:rsidR="008A0115" w:rsidRPr="0075739B" w:rsidRDefault="008A0115">
                  <w:pPr>
                    <w:pStyle w:val="OCRStyle2"/>
                    <w:ind w:left="78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חוקי א"י, כרך ב', פרק פ"א, עמ' .855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2" o:spid="_x0000_s1032" type="#_x0000_t202" style="position:absolute;left:0;text-align:left;margin-left:80.9pt;margin-top:57.6pt;width:477pt;height:595.8pt;z-index:6;mso-position-horizontal-relative:page;mso-position-vertical-relative:page" stroked="f">
            <v:textbox style="mso-next-textbox:#_x0000_s1264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8"/>
                    <w:gridCol w:w="6905"/>
                  </w:tblGrid>
                  <w:tr w:rsidR="008A0115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81" w:type="pct"/>
                      </w:tcPr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(א) "שנה" פירושו - התקופה מיום א' בתשרי עד יום כ"ט באליל.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תנהל ספר שעבודים, בו תרשום פרטי-כל שעבוד שנוצר לפי סעיף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וכן תציין בו את ביטולו מיד לאחר שנפרעו הסכומים שלבטחונם ניתן ; כל אדם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לעיין בספר השעבודים בשעות העבודה הרגילות במשרדי המועצה.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רישום שעבוד לפי פסקה (ג) ישמש הודעה בדבר השעבוד לכל אדם הנוגע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בדבר.</w:t>
                        </w:r>
                      </w:p>
                    </w:tc>
                  </w:tr>
                  <w:tr w:rsidR="008A0115" w:rsidRPr="0075739B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 חובות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הלווים לזכות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החובות שיגיעו מלווים למועצה בקשר למילוות ישועבדו מאליהם לזכות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כבטחון לקיום חובותיה והתחיבויותיה של המועצה לפי התנאים הנזכרים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(א). שעבוד זה דינו כדין שעבוד רובץ לפי פקודת החברות 1 כאילו היתה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חברה שנתאגדה לפי אותה פקודה, אלא שהשעבוד לא יהיה טעון רישום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לאותה פקודה.</w:t>
                        </w:r>
                      </w:p>
                    </w:tc>
                  </w:tr>
                  <w:tr w:rsidR="008A0115" w:rsidRPr="0075739B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כיסוי הוצאות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והפסדים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את הוצאותיה זאת הפסדיה של המועצה בקשר למתן המילוות וגבייתם ובקשר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לחובות ולהתחיבויות לפי תנאי ההלוואה שהוסכם עליהם בכתב בין שר האוצר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ובינה כאמור בסעיף 2 (א), תכסה המועצה בתשלומים שתגבה באופן הקבוע בסעיף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(ט) לפקודת שיווק פרי ההדר' 1947 2, כאילו היו אלה הוצאות או הפסדים שנשאה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תוך שימוש בסמכויותיה לפי הפסקות (ב) עד (ח) לסעיף 3 לפקודה האמורה.</w:t>
                        </w:r>
                      </w:p>
                    </w:tc>
                  </w:tr>
                  <w:tr w:rsidR="008A0115" w:rsidRPr="0075739B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הגבלה על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פרדסים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כל העברה - כמשמעותה בפקודת העברת קרקעות 3 - של פרדס או קרקע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פרדס לשעבר, לא תירשם בכל פנקס מפנקסי המדינה או הממשלה, בלי הסכמת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או מי שנתמנה על ידיו, אלא אם תוצג בפני הרשות הרושמת אישור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שר האוצר, או ממי שנתמנה על ידיו' המאשר אחד משני אלה: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כי לבעל אותו פרדס או אותה קרקע או לחוכר אותה קרקע לא ניתן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;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כי מילווה שניתן כאמור נפרע במלואו.</w:t>
                        </w:r>
                      </w:p>
                    </w:tc>
                  </w:tr>
                  <w:tr w:rsidR="008A0115" w:rsidRPr="0075739B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לווה -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שמסר ביודעים הודעה כוזבת או מטעה לגבי פרט חשוב שבכל התחיבות,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או מסמך אחר שחתם עליו בקשר למילווה ;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שתוציא מרשותו - בלי הסכמת המועצה - יבול, ציוד או רכוש אחר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ששועבד לפי חוק זה ;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שנה אחת או קנס עד 500 לירות או שני הענשים כאחד.</w:t>
                        </w:r>
                      </w:p>
                    </w:tc>
                  </w:tr>
                  <w:tr w:rsidR="008A0115" w:rsidRPr="0075739B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סמכויות</w:t>
                        </w:r>
                      </w:p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חוקים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האמור בחוק זה לא יגרע מסמכויותיה, מזכויותיה ומחובותיה של המועצה לפי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חוק אחר.</w:t>
                        </w:r>
                      </w:p>
                    </w:tc>
                  </w:tr>
                  <w:tr w:rsidR="008A0115" w:rsidRPr="0075739B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8A0115" w:rsidRPr="0075739B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8A0115" w:rsidRDefault="008A01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החקלאות ממונה על ביצוע חוק זה והוא רשאי להתקין תקנות בכל ענין</w:t>
                        </w:r>
                      </w:p>
                      <w:p w:rsidR="008A0115" w:rsidRPr="0075739B" w:rsidRDefault="008A01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לביצועו, ובכלל זה - הצורה בה ינוהל ספר השעבודים לפי סעיף .4</w:t>
                        </w:r>
                      </w:p>
                    </w:tc>
                  </w:tr>
                </w:tbl>
                <w:p w:rsidR="008A0115" w:rsidRDefault="008A01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A0115" w:rsidRDefault="008A0115">
      <w:pPr>
        <w:rPr>
          <w:rtl/>
        </w:rPr>
      </w:pPr>
      <w:r>
        <w:rPr>
          <w:rtl/>
        </w:rPr>
        <w:br w:type="page"/>
      </w:r>
    </w:p>
    <w:p w:rsidR="008A0115" w:rsidRDefault="00000000">
      <w:pPr>
        <w:rPr>
          <w:rtl/>
        </w:rPr>
      </w:pPr>
      <w:r>
        <w:pict>
          <v:shape id="_x0000_s12643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2643" inset="0,0,0,0">
              <w:txbxContent>
                <w:p w:rsidR="008A0115" w:rsidRDefault="008A0115">
                  <w:r>
                    <w:rPr>
                      <w:rtl/>
                    </w:rPr>
                    <w:t>258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4" o:spid="_x0000_s1034" type="#_x0000_t202" style="position:absolute;left:0;text-align:left;margin-left:485.3pt;margin-top:227.9pt;width:62.75pt;height:26.95pt;z-index:13;mso-position-horizontal-relative:page;mso-position-vertical-relative:page" stroked="f">
            <v:textbox style="mso-next-textbox:#_x0000_s12644" inset="0,0,0,0">
              <w:txbxContent>
                <w:p w:rsidR="008A0115" w:rsidRDefault="008A0115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מספר 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5" o:spid="_x0000_s1035" type="#_x0000_t202" style="position:absolute;left:0;text-align:left;margin-left:93.85pt;margin-top:123.95pt;width:75.25pt;height:43.95pt;z-index:12;mso-position-horizontal-relative:page;mso-position-vertical-relative:page" stroked="f">
            <v:textbox style="mso-next-textbox:#_x0000_s12645" inset="0,0,0,0">
              <w:txbxContent>
                <w:p w:rsidR="008A0115" w:rsidRDefault="008A0115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8A0115" w:rsidRDefault="008A0115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6" o:spid="_x0000_s1036" type="#_x0000_t202" style="position:absolute;left:0;text-align:left;margin-left:182.6pt;margin-top:121.4pt;width:103.95pt;height:50.1pt;z-index:11;mso-position-horizontal-relative:page;mso-position-vertical-relative:page" stroked="f">
            <v:textbox style="mso-next-textbox:#_x0000_s12646" inset="0,0,0,0">
              <w:txbxContent>
                <w:p w:rsidR="008A0115" w:rsidRDefault="008A0115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A0115" w:rsidRDefault="008A0115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7" o:spid="_x0000_s1037" type="#_x0000_t202" style="position:absolute;left:0;text-align:left;margin-left:333.05pt;margin-top:156.25pt;width:138pt;height:65.55pt;z-index:10;mso-position-horizontal-relative:page;mso-position-vertical-relative:page" stroked="f">
            <v:textbox style="mso-next-textbox:#_x0000_s12647" inset="0,0,0,0">
              <w:txbxContent>
                <w:p w:rsidR="008A0115" w:rsidRDefault="008A0115">
                  <w:pPr>
                    <w:pStyle w:val="OCRStyle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8A0115" w:rsidRDefault="008A0115">
                  <w:pPr>
                    <w:pStyle w:val="OCRStyle3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8A0115" w:rsidRDefault="008A0115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ממלא מקום 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48" o:spid="_x0000_s1038" type="#_x0000_t202" style="position:absolute;left:0;text-align:left;margin-left:157.45pt;margin-top:65.75pt;width:397pt;height:49.3pt;z-index:9;mso-position-horizontal-relative:page;mso-position-vertical-relative:page" stroked="f">
            <v:textbox style="mso-next-textbox:#_x0000_s12648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9"/>
                    <w:gridCol w:w="1369"/>
                  </w:tblGrid>
                  <w:tr w:rsidR="008A0115" w:rsidRPr="008A0115">
                    <w:trPr>
                      <w:jc w:val="right"/>
                    </w:trPr>
                    <w:tc>
                      <w:tcPr>
                        <w:tcW w:w="4052" w:type="pct"/>
                      </w:tcPr>
                      <w:p w:rsidR="008A0115" w:rsidRDefault="008A01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תקפו של חוק זה הוא מיום י"ד בשבט תש"י (1 בפברואר 1950).</w:t>
                        </w:r>
                      </w:p>
                    </w:tc>
                    <w:tc>
                      <w:tcPr>
                        <w:tcW w:w="948" w:type="pct"/>
                      </w:tcPr>
                      <w:p w:rsidR="008A0115" w:rsidRPr="008A0115" w:rsidRDefault="008A01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8A0115" w:rsidRDefault="008A01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B2E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B2EDED-1174-4B44-9B18-DD60B1F1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2EE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5739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A01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2008-04-06T17:55:00Z</dcterms:created>
  <dcterms:modified xsi:type="dcterms:W3CDTF">2008-04-06T17:55:00Z</dcterms:modified>
</cp:coreProperties>
</file>