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44E2" w:rsidRDefault="002E44E2">
      <w:pPr>
        <w:rPr>
          <w:rtl/>
        </w:rPr>
      </w:pPr>
    </w:p>
    <w:p w:rsidR="002E44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695" inset="0,0,0,0">
              <w:txbxContent>
                <w:p w:rsidR="008C271E" w:rsidRDefault="008C271E">
                  <w:r>
                    <w:rPr>
                      <w:rtl/>
                    </w:rPr>
                    <w:t>54                                           ספר החוקים 757                   כ"ג בשבט התשל"ה 04.02.1975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6" o:spid="_x0000_s1026" type="#_x0000_t202" style="position:absolute;left:0;text-align:left;margin-left:95pt;margin-top:670.6pt;width:371.85pt;height:81.95pt;z-index:3;mso-position-horizontal-relative:page;mso-position-vertical-relative:page" stroked="f">
            <v:textbox style="mso-next-textbox:#_x0000_s12696" inset="0,0,0,0">
              <w:txbxContent>
                <w:p w:rsidR="008C271E" w:rsidRDefault="008C271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בשבט תשל"ה (28 בינואר 1975); הצעת החוק ודברי הסבר פורסמו בה"ח 1163,תשל"ה</w:t>
                  </w:r>
                </w:p>
                <w:p w:rsidR="008C271E" w:rsidRDefault="008C271E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עמ' 150.</w:t>
                  </w:r>
                </w:p>
                <w:p w:rsidR="008C271E" w:rsidRDefault="008C271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תשל"ד, עמ' 65.</w:t>
                  </w:r>
                </w:p>
                <w:p w:rsidR="008C271E" w:rsidRDefault="008C271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 ק"ת תשל''ד, עמי 1144. 3 ס"ח תשי"ז, עמי .8</w:t>
                  </w:r>
                </w:p>
                <w:p w:rsidR="008C271E" w:rsidRPr="002E44E2" w:rsidRDefault="008C271E">
                  <w:pPr>
                    <w:pStyle w:val="OCRStyle1"/>
                    <w:ind w:left="3982"/>
                  </w:pPr>
                  <w:r>
                    <w:rPr>
                      <w:rtl/>
                    </w:rPr>
                    <w:t>ספר החוקים 757, כ"ג בשבט תשל"ה, 4,2.1975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7" o:spid="_x0000_s1027" type="#_x0000_t202" style="position:absolute;left:0;text-align:left;margin-left:90.85pt;margin-top:121.75pt;width:461.95pt;height:542.3pt;z-index:2;mso-position-horizontal-relative:page;mso-position-vertical-relative:page" stroked="f">
            <v:textbox style="mso-next-textbox:#_x0000_s126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73"/>
                  </w:tblGrid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כפקודת מס הכנסה 1 (להלן - הפקודה)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"הכנסת עבודה" - הכנסה לפי סעיף 2 (2) לפקודה, למעט הכנסה שחלים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סעיפים 122 או 123 לפקודה;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"מעביד" - כל המשלם הכנסת עבורה או האחראי לתשלומה;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"עובד" - כל המקבל הכנסת עבודה.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עובד יהיה חייב למדינה מילווה תוספת יוקר על הכנסת עבודה מעבודתו בחדשים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עד יוני 1975 (להלן - המילווה); שיעור המילווה יהיה כמפורט כתוספת.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מעביד ינכה את המילווה מהכנסת עבודה שהוא משלם לתקופה האמורה בסעיף 2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וישלם לפקיד השומה את סכומי המילווה שניכה עד יום כ"ה בתשרי תשל"ו (30 בספטמבר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 או תוך שבעה ימים מיום שניכה, לפי המאוחר יותר; עם התשלום יגיש המעביד דין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בטופס שיקבע הנציב.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ניכוי במקור</w:t>
                        </w:r>
                      </w:p>
                    </w:tc>
                  </w:tr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ואלה פטורים מהמילווה: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הפטור ממס על הכנסת עבודה?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יומי כמשמעותו בתקנות מס הכנסה (ניכוי משכר עבודה), תשל"ד-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1974 2.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מעביד שלא ניכה את המילווה או לא שילם אותו לפקיד השומה או לא מסר דין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או מסר דין וחשבון אך לפקיד השומה יש טעמים סבירים להניח שהדין וחשבון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נכון, רשאי פקיד השומה לשום לפי מיטב שפיטתו את סכום המילווה שהמעביד היה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לנכות, ודין שומה לפי סעיף זה כדין שומה לפי סעיף 167 לפקודה.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 מילווה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</w:t>
                        </w:r>
                      </w:p>
                    </w:tc>
                  </w:tr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המילווה ישא ריבית כשיעור של 3% לשנה החל מיום כ' בניסן תשל"ה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1975).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תהא פטורה ממס.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</w:tr>
                  <w:tr w:rsidR="008C271E" w:rsidRPr="002E44E2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כסעיף זה -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3;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לחודש אפריל 1975?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דצמבר לפני יום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קרן המילווה תהיה צמודה למדד יוקר המחיה; התברר בעת פרעונו של המילווה</w:t>
                        </w:r>
                      </w:p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באופן יחסי לשיעור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C271E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צמוד</w:t>
                        </w:r>
                      </w:p>
                      <w:p w:rsidR="008C271E" w:rsidRPr="002E44E2" w:rsidRDefault="008C27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</w:t>
                        </w:r>
                      </w:p>
                    </w:tc>
                  </w:tr>
                </w:tbl>
                <w:p w:rsidR="008C271E" w:rsidRDefault="008C27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98" o:spid="_x0000_s1028" type="#_x0000_t202" style="position:absolute;left:0;text-align:left;margin-left:156.8pt;margin-top:85.1pt;width:256.6pt;height:27.5pt;z-index:1;mso-position-horizontal-relative:page;mso-position-vertical-relative:page" stroked="f">
            <v:textbox style="mso-next-textbox:#_x0000_s12698" inset="0,0,0,0">
              <w:txbxContent>
                <w:p w:rsidR="008C271E" w:rsidRPr="002E44E2" w:rsidRDefault="008C271E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(תוספת יוקר), תשל"ה-1975 *</w:t>
                  </w:r>
                </w:p>
              </w:txbxContent>
            </v:textbox>
            <w10:wrap anchorx="page" anchory="page"/>
          </v:shape>
        </w:pict>
      </w:r>
    </w:p>
    <w:p w:rsidR="006B0C06" w:rsidRDefault="006B0C06">
      <w:pPr>
        <w:rPr>
          <w:rtl/>
        </w:rPr>
      </w:pPr>
      <w:r>
        <w:rPr>
          <w:rtl/>
        </w:rPr>
        <w:br w:type="page"/>
      </w:r>
    </w:p>
    <w:p w:rsidR="006B0C06" w:rsidRDefault="00000000">
      <w:pPr>
        <w:rPr>
          <w:rtl/>
        </w:rPr>
      </w:pPr>
      <w:r>
        <w:pict>
          <v:shape id="_x0000_s12699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699" inset="0,0,0,0">
              <w:txbxContent>
                <w:p w:rsidR="008C271E" w:rsidRDefault="008C271E">
                  <w:r>
                    <w:rPr>
                      <w:rtl/>
                    </w:rPr>
                    <w:t>55                                           ספר החוקים 757                   כ"ג בשבט התשל"ה 04.02.1975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0" o:spid="_x0000_s1030" type="#_x0000_t202" style="position:absolute;left:0;text-align:left;margin-left:386.4pt;margin-top:724.05pt;width:166.3pt;height:25.95pt;z-index:11;mso-position-horizontal-relative:page;mso-position-vertical-relative:page" stroked="f">
            <v:textbox style="mso-next-textbox:#_x0000_s12700" inset="0,0,0,0">
              <w:txbxContent>
                <w:p w:rsidR="008C271E" w:rsidRDefault="008C27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701" o:spid="_x0000_s1031" type="#_x0000_t202" style="position:absolute;left:0;text-align:left;margin-left:163.45pt;margin-top:9in;width:114.45pt;height:38.6pt;z-index:10;mso-position-horizontal-relative:page;mso-position-vertical-relative:page" stroked="f">
            <v:textbox style="mso-next-textbox:#_x0000_s12701" inset="0,0,0,0">
              <w:txbxContent>
                <w:p w:rsidR="008C271E" w:rsidRDefault="008C271E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8C271E" w:rsidRDefault="008C271E">
                  <w:pPr>
                    <w:pStyle w:val="OCRStyle2"/>
                    <w:ind w:left="60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2" o:spid="_x0000_s1032" type="#_x0000_t202" style="position:absolute;left:0;text-align:left;margin-left:312.95pt;margin-top:653.15pt;width:78.6pt;height:30.1pt;z-index:9;mso-position-horizontal-relative:page;mso-position-vertical-relative:page" stroked="f">
            <v:textbox style="mso-next-textbox:#_x0000_s12702" inset="0,0,0,0">
              <w:txbxContent>
                <w:p w:rsidR="008C271E" w:rsidRDefault="008C271E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C271E" w:rsidRDefault="008C271E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3" o:spid="_x0000_s1033" type="#_x0000_t202" style="position:absolute;left:0;text-align:left;margin-left:454.9pt;margin-top:682.25pt;width:96.25pt;height:31.9pt;z-index:8;mso-position-horizontal-relative:page;mso-position-vertical-relative:page" stroked="f">
            <v:textbox style="mso-next-textbox:#_x0000_s12703" inset="0,0,0,0">
              <w:txbxContent>
                <w:p w:rsidR="008C271E" w:rsidRDefault="008C271E">
                  <w:pPr>
                    <w:pStyle w:val="OCRStyle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C271E" w:rsidRDefault="008C271E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4" o:spid="_x0000_s1034" type="#_x0000_t202" style="position:absolute;left:0;text-align:left;margin-left:191.75pt;margin-top:427.45pt;width:335pt;height:203.15pt;z-index:7;mso-position-horizontal-relative:page;mso-position-vertical-relative:page" stroked="f">
            <v:textbox style="mso-next-textbox:#_x0000_s12704" inset="0,0,0,0">
              <w:txbxContent>
                <w:tbl>
                  <w:tblPr>
                    <w:tblW w:w="43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1733"/>
                    <w:gridCol w:w="1642"/>
                    <w:gridCol w:w="1439"/>
                  </w:tblGrid>
                  <w:tr w:rsidR="008C271E" w:rsidRPr="006B0C06">
                    <w:trPr>
                      <w:jc w:val="right"/>
                    </w:trPr>
                    <w:tc>
                      <w:tcPr>
                        <w:tcW w:w="1049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המילווה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</w:t>
                        </w:r>
                      </w:p>
                    </w:tc>
                    <w:tc>
                      <w:tcPr>
                        <w:tcW w:w="142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הכנסת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לחודש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</w:t>
                        </w:r>
                      </w:p>
                    </w:tc>
                    <w:tc>
                      <w:tcPr>
                        <w:tcW w:w="1348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המילווה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</w:t>
                        </w:r>
                      </w:p>
                    </w:tc>
                    <w:tc>
                      <w:tcPr>
                        <w:tcW w:w="118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הכנסת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לחודש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</w:t>
                        </w:r>
                      </w:p>
                    </w:tc>
                  </w:tr>
                  <w:tr w:rsidR="008C271E">
                    <w:trPr>
                      <w:jc w:val="right"/>
                    </w:trPr>
                    <w:tc>
                      <w:tcPr>
                        <w:tcW w:w="1049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142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1985 - 2009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2010 - 2034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2035 - 2059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2060 - 2085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2110-2086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2135-2111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2160-2136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2185-2161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2210-2186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2211 ויותר</w:t>
                        </w:r>
                      </w:p>
                    </w:tc>
                    <w:tc>
                      <w:tcPr>
                        <w:tcW w:w="1348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118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1715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1758-1716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1759 - 1783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1784 - 1808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1809 - 1833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1834 - 1858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1884-1859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1885 - 1909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1934-1910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1935 - 1959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1984-1960</w:t>
                        </w:r>
                      </w:p>
                    </w:tc>
                  </w:tr>
                </w:tbl>
                <w:p w:rsidR="008C271E" w:rsidRDefault="008C27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705" o:spid="_x0000_s1035" type="#_x0000_t202" style="position:absolute;left:0;text-align:left;margin-left:184.25pt;margin-top:368.25pt;width:347.7pt;height:53.45pt;z-index:6;mso-position-horizontal-relative:page;mso-position-vertical-relative:page" stroked="f">
            <v:textbox style="mso-next-textbox:#_x0000_s12705" inset="0,0,0,0">
              <w:txbxContent>
                <w:p w:rsidR="008C271E" w:rsidRDefault="008C271E">
                  <w:pPr>
                    <w:pStyle w:val="OCRStyle2"/>
                    <w:ind w:left="285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8C271E" w:rsidRDefault="008C271E">
                  <w:pPr>
                    <w:pStyle w:val="OCRStyle2"/>
                    <w:ind w:left="2833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8C271E" w:rsidRPr="006B0C06" w:rsidRDefault="008C271E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סכום המילווה שינוכה מהכנסת עבודה בכל אחד מהחדשים ינואר עד יוני 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6" o:spid="_x0000_s1036" type="#_x0000_t202" style="position:absolute;left:0;text-align:left;margin-left:100.7pt;margin-top:76.6pt;width:451.25pt;height:279.95pt;z-index:5;mso-position-horizontal-relative:page;mso-position-vertical-relative:page" stroked="f">
            <v:textbox style="mso-next-textbox:#_x0000_s1270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6978"/>
                  </w:tblGrid>
                  <w:tr w:rsidR="008C271E" w:rsidRPr="006B0C06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 ילווה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על סכומי מילויה שנוכו יינתנו עד ליום כ"ט באלול תשל"ח (1 באוקטובר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1978) תעודות רשומות על שם העובד.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לא יהיו סחירות ולא יהיו ניתנות לשעבוד או להעברה פרט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להעברות מכוח הדין.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ופדיונן.</w:t>
                        </w:r>
                      </w:p>
                    </w:tc>
                  </w:tr>
                  <w:tr w:rsidR="008C271E" w:rsidRPr="006B0C06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סך כל סכומי המילווה והריבית עליו ייפרעו ביום ט"ו בניסן תש"ם (1 באפריל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1980).</w:t>
                        </w:r>
                      </w:p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עובד, ייפרע המילווה לבן-זוגו, ואם לא השאיר בן-זוג - ליורשיו,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הצגת תעודת המילווה.</w:t>
                        </w:r>
                      </w:p>
                    </w:tc>
                  </w:tr>
                  <w:tr w:rsidR="008C271E" w:rsidRPr="006B0C06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סופיות הניכוי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האמור בסעיף 2, יראו את סכום המילווה שנוכה כסכום המילווה שהעובד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בו.</w:t>
                        </w:r>
                      </w:p>
                    </w:tc>
                  </w:tr>
                  <w:tr w:rsidR="008C271E" w:rsidRPr="006B0C06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C271E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הוראות הפקודה יחולו על המילווה כאילו היה מס, והוא כשאין בחוק זה הוראה</w:t>
                        </w:r>
                      </w:p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  <w:tr w:rsidR="008C271E" w:rsidRPr="006B0C06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C271E" w:rsidRPr="006B0C06" w:rsidRDefault="008C27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8C271E" w:rsidRDefault="008C27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C271E" w:rsidRDefault="008C271E">
      <w:pPr>
        <w:rPr>
          <w:rtl/>
        </w:rPr>
      </w:pPr>
      <w:r>
        <w:rPr>
          <w:rtl/>
        </w:rPr>
        <w:br w:type="page"/>
      </w:r>
    </w:p>
    <w:p w:rsidR="008C271E" w:rsidRDefault="00000000">
      <w:pPr>
        <w:rPr>
          <w:rtl/>
        </w:rPr>
      </w:pPr>
      <w:r>
        <w:pict>
          <v:shape id="_x0000_s12707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707" inset="0,0,0,0">
              <w:txbxContent>
                <w:p w:rsidR="008C271E" w:rsidRDefault="008C271E">
                  <w:r>
                    <w:rPr>
                      <w:rtl/>
                    </w:rPr>
                    <w:t>56                                           ספר החוקים 757                   כ"ג בשבט התשל"ה 04.02.1975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08" o:spid="_x0000_s1038" type="#_x0000_t202" style="position:absolute;left:0;text-align:left;margin-left:93.7pt;margin-top:714.9pt;width:133.65pt;height:32.65pt;z-index:13;mso-position-horizontal-relative:page;mso-position-vertical-relative:page" stroked="f">
            <v:textbox style="mso-next-textbox:#_x0000_s12708" inset="0,0,0,0">
              <w:txbxContent>
                <w:p w:rsidR="008C271E" w:rsidRDefault="008C271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44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196566-BBAF-4A26-9838-F425A266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44E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B0C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C27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2008-04-06T22:17:00Z</dcterms:created>
  <dcterms:modified xsi:type="dcterms:W3CDTF">2008-04-06T22:17:00Z</dcterms:modified>
</cp:coreProperties>
</file>