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40CD" w:rsidRDefault="00A740CD">
      <w:pPr>
        <w:rPr>
          <w:rtl/>
        </w:rPr>
      </w:pPr>
    </w:p>
    <w:p w:rsidR="00A740C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72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2728" inset="0,0,0,0">
              <w:txbxContent>
                <w:p w:rsidR="00785771" w:rsidRDefault="00785771">
                  <w:r>
                    <w:rPr>
                      <w:rtl/>
                    </w:rPr>
                    <w:t>38                                           ספר החוקים 954                    י"ד בטבת התש"מ 03.01.1980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29" o:spid="_x0000_s1026" type="#_x0000_t202" style="position:absolute;left:0;text-align:left;margin-left:101.15pt;margin-top:653.85pt;width:381.35pt;height:94.65pt;z-index:3;mso-position-horizontal-relative:page;mso-position-vertical-relative:page" stroked="f">
            <v:textbox style="mso-next-textbox:#_x0000_s12729" inset="0,0,0,0">
              <w:txbxContent>
                <w:p w:rsidR="00785771" w:rsidRDefault="00785771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בטבת תש"ם (24 בדצמבר 1979) :הגעת החוק ודברי הסבר פורסמו בה"ח 1422, תשים,</w:t>
                  </w:r>
                </w:p>
                <w:p w:rsidR="00785771" w:rsidRDefault="00785771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48.</w:t>
                  </w:r>
                </w:p>
                <w:p w:rsidR="00785771" w:rsidRDefault="00785771">
                  <w:pPr>
                    <w:pStyle w:val="OCRStyle1"/>
                    <w:ind w:left="3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תשל"ח, עמ' 18; תשל"ט, עמ' 38.</w:t>
                  </w:r>
                </w:p>
                <w:p w:rsidR="00785771" w:rsidRDefault="00785771">
                  <w:pPr>
                    <w:pStyle w:val="OCRStyle1"/>
                    <w:ind w:left="3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תשל"ח, עמ' .131</w:t>
                  </w:r>
                </w:p>
                <w:p w:rsidR="00785771" w:rsidRPr="00A740CD" w:rsidRDefault="00785771">
                  <w:pPr>
                    <w:pStyle w:val="OCRStyle1"/>
                    <w:ind w:left="43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934, י''ד בטבת תש"ם, 3.1.1980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30" o:spid="_x0000_s1027" type="#_x0000_t202" style="position:absolute;left:0;text-align:left;margin-left:100.35pt;margin-top:338.65pt;width:457.95pt;height:315pt;z-index:2;mso-position-horizontal-relative:page;mso-position-vertical-relative:page" stroked="f">
            <v:textbox style="mso-next-textbox:#_x0000_s1273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83"/>
                    <w:gridCol w:w="1357"/>
                    <w:gridCol w:w="1285"/>
                  </w:tblGrid>
                  <w:tr w:rsidR="00785771" w:rsidRPr="00A740CD">
                    <w:trPr>
                      <w:jc w:val="right"/>
                    </w:trPr>
                    <w:tc>
                      <w:tcPr>
                        <w:tcW w:w="4228" w:type="pct"/>
                        <w:gridSpan w:val="2"/>
                      </w:tcPr>
                      <w:p w:rsidR="00785771" w:rsidRDefault="00785771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 .אחרי סעיף 3א לחוק המילוות (הוראות שונות)' תשל"ח-1977  1(להלן - החוק</w:t>
                        </w:r>
                      </w:p>
                      <w:p w:rsidR="00785771" w:rsidRPr="00A740CD" w:rsidRDefault="007857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העיקרי)' יבוא:</w:t>
                        </w:r>
                      </w:p>
                    </w:tc>
                    <w:tc>
                      <w:tcPr>
                        <w:tcW w:w="772" w:type="pct"/>
                      </w:tcPr>
                      <w:p w:rsidR="00785771" w:rsidRPr="00A740CD" w:rsidRDefault="007857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ב3</w:t>
                        </w:r>
                      </w:p>
                    </w:tc>
                  </w:tr>
                  <w:tr w:rsidR="00785771">
                    <w:trPr>
                      <w:jc w:val="right"/>
                    </w:trPr>
                    <w:tc>
                      <w:tcPr>
                        <w:tcW w:w="3413" w:type="pct"/>
                      </w:tcPr>
                      <w:p w:rsidR="00785771" w:rsidRDefault="007857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3ב. (א) השר או מי שהשר הסמיכו לכך, בהתייעצות עם נגיד בנק</w:t>
                        </w:r>
                      </w:p>
                      <w:p w:rsidR="00785771" w:rsidRDefault="007857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ובאישור ועדת הכספים של הכנסת' רשאי להורות בתקנות -</w:t>
                        </w:r>
                      </w:p>
                      <w:p w:rsidR="00785771" w:rsidRDefault="007857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בהתאם לשיקולים כלכליים ומינהליים, כי בענפי</w:t>
                        </w:r>
                      </w:p>
                      <w:p w:rsidR="00785771" w:rsidRDefault="007857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 שצויינו בתקנות ייפרע מילווה חובה לפי בקשת</w:t>
                        </w:r>
                      </w:p>
                      <w:p w:rsidR="00785771" w:rsidRDefault="007857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המעונין בכך, לפני מועד הפרעון, והכל בתנאים ולפי סכומים</w:t>
                        </w:r>
                      </w:p>
                      <w:p w:rsidR="00785771" w:rsidRDefault="007857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ומועדים הקבועים לענפים השונים בתקנות:</w:t>
                        </w:r>
                      </w:p>
                      <w:p w:rsidR="00785771" w:rsidRDefault="007857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 מילווה שהועבר לבנק ישראל מכוח סעיף 2 ייפרע</w:t>
                        </w:r>
                      </w:p>
                      <w:p w:rsidR="00785771" w:rsidRDefault="007857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מועד הפרעון, בתנאים ולפי סכומים ומועדים הקבועים</w:t>
                        </w:r>
                      </w:p>
                      <w:p w:rsidR="00785771" w:rsidRDefault="007857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כתקנות.</w:t>
                        </w:r>
                      </w:p>
                      <w:p w:rsidR="00785771" w:rsidRDefault="007857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זה' "מילווה חובה" - מילווה המצויין בתוספת</w:t>
                        </w:r>
                      </w:p>
                      <w:p w:rsidR="00785771" w:rsidRDefault="007857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השלישית."</w:t>
                        </w:r>
                      </w:p>
                    </w:tc>
                    <w:tc>
                      <w:tcPr>
                        <w:tcW w:w="815" w:type="pct"/>
                      </w:tcPr>
                      <w:p w:rsidR="00785771" w:rsidRDefault="007857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"פדיון מוקדם של</w:t>
                        </w:r>
                      </w:p>
                      <w:p w:rsidR="00785771" w:rsidRDefault="007857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חובה</w:t>
                        </w:r>
                      </w:p>
                      <w:p w:rsidR="00785771" w:rsidRDefault="007857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בענפי כלכלה</w:t>
                        </w:r>
                      </w:p>
                      <w:p w:rsidR="00785771" w:rsidRPr="00A740CD" w:rsidRDefault="007857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772" w:type="pct"/>
                      </w:tcPr>
                      <w:p w:rsidR="00785771" w:rsidRDefault="0078577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85771" w:rsidRPr="00A740CD">
                    <w:trPr>
                      <w:jc w:val="right"/>
                    </w:trPr>
                    <w:tc>
                      <w:tcPr>
                        <w:tcW w:w="4228" w:type="pct"/>
                        <w:gridSpan w:val="2"/>
                      </w:tcPr>
                      <w:p w:rsidR="00785771" w:rsidRDefault="007857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כתוספת הראשונה לחוק העיקרי' אחרי פרט 8 יבוא:</w:t>
                        </w:r>
                      </w:p>
                      <w:p w:rsidR="00785771" w:rsidRPr="00A740CD" w:rsidRDefault="007857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"8א. חוק מילווה חסכון, תשל"ח-21978".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785771" w:rsidRDefault="007857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  <w:p w:rsidR="00785771" w:rsidRPr="00A740CD" w:rsidRDefault="007857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הראשונה</w:t>
                        </w:r>
                      </w:p>
                    </w:tc>
                  </w:tr>
                  <w:tr w:rsidR="00785771" w:rsidRPr="00A740CD">
                    <w:trPr>
                      <w:jc w:val="right"/>
                    </w:trPr>
                    <w:tc>
                      <w:tcPr>
                        <w:tcW w:w="4228" w:type="pct"/>
                        <w:gridSpan w:val="2"/>
                      </w:tcPr>
                      <w:p w:rsidR="00785771" w:rsidRDefault="007857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בתוספת השניה לחוק העיקרי, אחרי פרט 6 יבוא:</w:t>
                        </w:r>
                      </w:p>
                      <w:p w:rsidR="00785771" w:rsidRPr="00A740CD" w:rsidRDefault="007857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"6א. מילווה לפי חוק מילווה חסכון, תשל"ח-1978."</w:t>
                        </w:r>
                      </w:p>
                    </w:tc>
                    <w:tc>
                      <w:tcPr>
                        <w:tcW w:w="772" w:type="pct"/>
                      </w:tcPr>
                      <w:p w:rsidR="00785771" w:rsidRDefault="007857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  <w:p w:rsidR="00785771" w:rsidRPr="00A740CD" w:rsidRDefault="007857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השניה</w:t>
                        </w:r>
                      </w:p>
                    </w:tc>
                  </w:tr>
                  <w:tr w:rsidR="00785771" w:rsidRPr="00A740CD">
                    <w:trPr>
                      <w:jc w:val="right"/>
                    </w:trPr>
                    <w:tc>
                      <w:tcPr>
                        <w:tcW w:w="4228" w:type="pct"/>
                        <w:gridSpan w:val="2"/>
                      </w:tcPr>
                      <w:p w:rsidR="00785771" w:rsidRPr="00A740CD" w:rsidRDefault="007857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התוספת השניה לחוק העיקרי יצוא:</w:t>
                        </w:r>
                      </w:p>
                    </w:tc>
                    <w:tc>
                      <w:tcPr>
                        <w:tcW w:w="772" w:type="pct"/>
                      </w:tcPr>
                      <w:p w:rsidR="00785771" w:rsidRDefault="007857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חוטפת תוספת</w:t>
                        </w:r>
                      </w:p>
                      <w:p w:rsidR="00785771" w:rsidRPr="00A740CD" w:rsidRDefault="007857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שלישית</w:t>
                        </w:r>
                      </w:p>
                    </w:tc>
                  </w:tr>
                </w:tbl>
                <w:p w:rsidR="00785771" w:rsidRDefault="0078577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731" o:spid="_x0000_s1028" type="#_x0000_t202" style="position:absolute;left:0;text-align:left;margin-left:136.4pt;margin-top:314.65pt;width:318.6pt;height:20.6pt;z-index:1;mso-position-horizontal-relative:page;mso-position-vertical-relative:page" stroked="f">
            <v:textbox style="mso-next-textbox:#_x0000_s12731" inset="0,0,0,0">
              <w:txbxContent>
                <w:p w:rsidR="00785771" w:rsidRPr="00A740CD" w:rsidRDefault="00785771">
                  <w:pPr>
                    <w:pStyle w:val="OCRStyle1"/>
                    <w:ind w:left="158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המילוות (הוראות שונות) (תיקון מס' 2), תש"ם-1979*</w:t>
                  </w:r>
                </w:p>
              </w:txbxContent>
            </v:textbox>
            <w10:wrap anchorx="page" anchory="page"/>
          </v:shape>
        </w:pict>
      </w:r>
    </w:p>
    <w:p w:rsidR="00785771" w:rsidRDefault="00785771">
      <w:pPr>
        <w:rPr>
          <w:rtl/>
        </w:rPr>
      </w:pPr>
      <w:r>
        <w:rPr>
          <w:rtl/>
        </w:rPr>
        <w:br w:type="page"/>
      </w:r>
    </w:p>
    <w:p w:rsidR="00785771" w:rsidRDefault="00000000">
      <w:pPr>
        <w:rPr>
          <w:rtl/>
        </w:rPr>
      </w:pPr>
      <w:r>
        <w:pict>
          <v:shape id="_x0000_s12732" o:spid="_x0000_s1029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2732" inset="0,0,0,0">
              <w:txbxContent>
                <w:p w:rsidR="00785771" w:rsidRDefault="00785771">
                  <w:r>
                    <w:rPr>
                      <w:rtl/>
                    </w:rPr>
                    <w:t>39                                           ספר החוקים 954                    י"ד בטבת התש"מ 03.01.1980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33" o:spid="_x0000_s1030" type="#_x0000_t202" style="position:absolute;left:0;text-align:left;margin-left:385.45pt;margin-top:715.05pt;width:151.45pt;height:20.8pt;z-index:12;mso-position-horizontal-relative:page;mso-position-vertical-relative:page" stroked="f">
            <v:textbox style="mso-next-textbox:#_x0000_s12733" inset="0,0,0,0">
              <w:txbxContent>
                <w:p w:rsidR="00785771" w:rsidRDefault="0078577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734" o:spid="_x0000_s1031" type="#_x0000_t202" style="position:absolute;left:0;text-align:left;margin-left:211.6pt;margin-top:594.65pt;width:127.3pt;height:106.7pt;z-index:11;mso-position-horizontal-relative:page;mso-position-vertical-relative:page" stroked="f">
            <v:textbox style="mso-next-textbox:#_x0000_s12734" inset="0,0,0,0">
              <w:txbxContent>
                <w:p w:rsidR="00785771" w:rsidRDefault="00785771">
                  <w:pPr>
                    <w:pStyle w:val="OCRStyle2"/>
                    <w:ind w:left="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ס"ח תש"ל, עמ' 44.</w:t>
                  </w:r>
                </w:p>
                <w:p w:rsidR="00785771" w:rsidRDefault="00785771">
                  <w:pPr>
                    <w:pStyle w:val="OCRStyle2"/>
                    <w:ind w:left="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ס"ח תשל"א, עמ' .73</w:t>
                  </w:r>
                </w:p>
                <w:p w:rsidR="00785771" w:rsidRDefault="00785771">
                  <w:pPr>
                    <w:pStyle w:val="OCRStyle2"/>
                    <w:ind w:left="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 ס"ח  תשל"ב, עמי .58</w:t>
                  </w:r>
                </w:p>
                <w:p w:rsidR="00785771" w:rsidRDefault="00785771">
                  <w:pPr>
                    <w:pStyle w:val="OCRStyle2"/>
                    <w:ind w:left="1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 ס"ח תשל"ג, עמי .92</w:t>
                  </w:r>
                </w:p>
                <w:p w:rsidR="00785771" w:rsidRDefault="00785771">
                  <w:pPr>
                    <w:pStyle w:val="OCRStyle2"/>
                    <w:ind w:left="1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15 ס"ח תשל"ד, עמ' 67.</w:t>
                  </w:r>
                </w:p>
                <w:p w:rsidR="00785771" w:rsidRDefault="00785771">
                  <w:pPr>
                    <w:pStyle w:val="OCRStyle2"/>
                    <w:ind w:left="1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16 ס"ח תשל"ד, עמ' .3</w:t>
                  </w:r>
                </w:p>
                <w:p w:rsidR="00785771" w:rsidRPr="00785771" w:rsidRDefault="00785771">
                  <w:pPr>
                    <w:pStyle w:val="OCRStyle2"/>
                    <w:ind w:left="1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17 ס"ח תשל"ח, עמ' 114.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35" o:spid="_x0000_s1032" type="#_x0000_t202" style="position:absolute;left:0;text-align:left;margin-left:391.6pt;margin-top:601.4pt;width:148.1pt;height:103.35pt;z-index:10;mso-position-horizontal-relative:page;mso-position-vertical-relative:page" stroked="f">
            <v:textbox style="mso-next-textbox:#_x0000_s12735" inset="0,0,0,0">
              <w:txbxContent>
                <w:p w:rsidR="00785771" w:rsidRDefault="00785771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3 ס"ח תש"ל עמ' 52.</w:t>
                  </w:r>
                </w:p>
                <w:p w:rsidR="00785771" w:rsidRDefault="00785771">
                  <w:pPr>
                    <w:pStyle w:val="OCRStyle2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תשל"ו, עמ' 296; תשל"ח, עמ' .2</w:t>
                  </w:r>
                </w:p>
                <w:p w:rsidR="00785771" w:rsidRDefault="00785771">
                  <w:pPr>
                    <w:pStyle w:val="OCRStyle2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סיח תשל"א, עמ' 76.</w:t>
                  </w:r>
                </w:p>
                <w:p w:rsidR="00785771" w:rsidRDefault="00785771">
                  <w:pPr>
                    <w:pStyle w:val="OCRStyle2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תשל"ד, עמ' .57</w:t>
                  </w:r>
                </w:p>
                <w:p w:rsidR="00785771" w:rsidRDefault="00785771">
                  <w:pPr>
                    <w:pStyle w:val="OCRStyle2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ס"ח תשל"ה, עמ' 116.</w:t>
                  </w:r>
                </w:p>
                <w:p w:rsidR="00785771" w:rsidRDefault="00785771">
                  <w:pPr>
                    <w:pStyle w:val="OCRStyle2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תשל"ו\ עמ' 178.</w:t>
                  </w:r>
                </w:p>
                <w:p w:rsidR="00785771" w:rsidRDefault="00785771">
                  <w:pPr>
                    <w:pStyle w:val="OCRStyle2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ס"ח תשל"ז, עמי .138</w:t>
                  </w:r>
                </w:p>
                <w:p w:rsidR="00785771" w:rsidRPr="00785771" w:rsidRDefault="00785771">
                  <w:pPr>
                    <w:pStyle w:val="OCRStyle2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ס"ח תשל"ט, עמ' .90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36" o:spid="_x0000_s1033" type="#_x0000_t202" style="position:absolute;left:0;text-align:left;margin-left:183.3pt;margin-top:533.5pt;width:83.35pt;height:33.45pt;z-index:9;mso-position-horizontal-relative:page;mso-position-vertical-relative:page" stroked="f">
            <v:textbox style="mso-next-textbox:#_x0000_s12736" inset="0,0,0,0">
              <w:txbxContent>
                <w:p w:rsidR="00785771" w:rsidRDefault="00785771">
                  <w:pPr>
                    <w:pStyle w:val="OCRStyle2"/>
                    <w:ind w:left="32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785771" w:rsidRDefault="00785771">
                  <w:pPr>
                    <w:pStyle w:val="OCRStyle2"/>
                    <w:ind w:left="32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37" o:spid="_x0000_s1034" type="#_x0000_t202" style="position:absolute;left:0;text-align:left;margin-left:309.8pt;margin-top:535.25pt;width:82.55pt;height:35.25pt;z-index:8;mso-position-horizontal-relative:page;mso-position-vertical-relative:page" stroked="f">
            <v:textbox style="mso-next-textbox:#_x0000_s12737" inset="0,0,0,0">
              <w:txbxContent>
                <w:p w:rsidR="00785771" w:rsidRDefault="00785771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85771" w:rsidRDefault="00785771">
                  <w:pPr>
                    <w:pStyle w:val="OCRStyle2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38" o:spid="_x0000_s1035" type="#_x0000_t202" style="position:absolute;left:0;text-align:left;margin-left:472.4pt;margin-top:559.25pt;width:77.6pt;height:33.65pt;z-index:7;mso-position-horizontal-relative:page;mso-position-vertical-relative:page" stroked="f">
            <v:textbox style="mso-next-textbox:#_x0000_s12738" inset="0,0,0,0">
              <w:txbxContent>
                <w:p w:rsidR="00785771" w:rsidRDefault="00785771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85771" w:rsidRDefault="00785771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39" o:spid="_x0000_s1036" type="#_x0000_t202" style="position:absolute;left:0;text-align:left;margin-left:90.25pt;margin-top:428.35pt;width:451.05pt;height:101.55pt;z-index:6;mso-position-horizontal-relative:page;mso-position-vertical-relative:page" stroked="f">
            <v:textbox style="mso-next-textbox:#_x0000_s1273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0"/>
                    <w:gridCol w:w="6979"/>
                  </w:tblGrid>
                  <w:tr w:rsidR="00785771" w:rsidRPr="00785771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785771" w:rsidRDefault="0078577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785771" w:rsidRDefault="0078577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מלחמה סל</w:t>
                        </w:r>
                      </w:p>
                      <w:p w:rsidR="00785771" w:rsidRPr="00785771" w:rsidRDefault="0078577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שבה מקרקעין</w:t>
                        </w:r>
                      </w:p>
                    </w:tc>
                    <w:tc>
                      <w:tcPr>
                        <w:tcW w:w="4256" w:type="pct"/>
                      </w:tcPr>
                      <w:p w:rsidR="00785771" w:rsidRDefault="0078577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10 לחוק מילווה מלחמה על שבח מקרקעין, תשל"ה-1975 ,17 בסופו יבוא</w:t>
                        </w:r>
                      </w:p>
                      <w:p w:rsidR="00785771" w:rsidRDefault="007857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על אף האמור בסעיף קטן (ה) לסעיף 7 האמור יהא אדם זכאי להיפרע את המילווה</w:t>
                        </w:r>
                      </w:p>
                      <w:p w:rsidR="00785771" w:rsidRDefault="007857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שהגיש בקשה לכך בצירוף תעודת המילווה -</w:t>
                        </w:r>
                      </w:p>
                      <w:p w:rsidR="00785771" w:rsidRDefault="007857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החל מיום ט"ו בניסן תש"ם (1 באפריל 1980) - במלאת לו 66 שבים;</w:t>
                        </w:r>
                      </w:p>
                      <w:p w:rsidR="00785771" w:rsidRDefault="007857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 מיום כ"א בתשרי תשמ"א (1 באוקטובר 1980) - במלאת לו 65</w:t>
                        </w:r>
                      </w:p>
                      <w:p w:rsidR="00785771" w:rsidRPr="00785771" w:rsidRDefault="007857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שנים".</w:t>
                        </w:r>
                      </w:p>
                    </w:tc>
                  </w:tr>
                </w:tbl>
                <w:p w:rsidR="00785771" w:rsidRDefault="0078577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740" o:spid="_x0000_s1037" type="#_x0000_t202" style="position:absolute;left:0;text-align:left;margin-left:90.25pt;margin-top:70.35pt;width:396pt;height:356.4pt;z-index:5;mso-position-horizontal-relative:page;mso-position-vertical-relative:page" stroked="f">
            <v:textbox style="mso-next-textbox:#_x0000_s12740" inset="0,0,0,0">
              <w:txbxContent>
                <w:p w:rsidR="00785771" w:rsidRDefault="00785771">
                  <w:pPr>
                    <w:pStyle w:val="OCRStyle2"/>
                    <w:ind w:left="1685"/>
                    <w:rPr>
                      <w:rtl/>
                    </w:rPr>
                  </w:pPr>
                  <w:r>
                    <w:rPr>
                      <w:rtl/>
                    </w:rPr>
                    <w:t>"תוספת שלישית</w:t>
                  </w:r>
                </w:p>
                <w:p w:rsidR="00785771" w:rsidRDefault="00785771">
                  <w:pPr>
                    <w:pStyle w:val="OCRStyle2"/>
                    <w:ind w:left="2045"/>
                    <w:rPr>
                      <w:rtl/>
                    </w:rPr>
                  </w:pPr>
                  <w:r>
                    <w:rPr>
                      <w:rtl/>
                    </w:rPr>
                    <w:t>(סעיף 3ב)</w:t>
                  </w:r>
                </w:p>
                <w:p w:rsidR="00785771" w:rsidRDefault="00785771">
                  <w:pPr>
                    <w:pStyle w:val="OCRStyle2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1. מילויה לפי חוק מילווה חסכון, תש"ל--31970' שחל עליו חוק</w:t>
                  </w:r>
                </w:p>
                <w:p w:rsidR="00785771" w:rsidRDefault="00785771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מילווה חסכון, תשל"ו--1976 4;</w:t>
                  </w:r>
                </w:p>
                <w:p w:rsidR="00785771" w:rsidRDefault="00785771">
                  <w:pPr>
                    <w:pStyle w:val="OCRStyle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2. מילווה לפי חוק מילווח חסכון, תשל"א-1971 5, שחל עליו חוק</w:t>
                  </w:r>
                </w:p>
                <w:p w:rsidR="00785771" w:rsidRDefault="00785771">
                  <w:pPr>
                    <w:pStyle w:val="OCRStyle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מילוות חסכון, תשל"ו-1976;</w:t>
                  </w:r>
                </w:p>
                <w:p w:rsidR="00785771" w:rsidRDefault="00785771">
                  <w:pPr>
                    <w:pStyle w:val="OCRStyle2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3. מילווה לפי חוק מילווה חסכון, תשל"ד-1974 6;</w:t>
                  </w:r>
                </w:p>
                <w:p w:rsidR="00785771" w:rsidRDefault="00785771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4. מילווה לפי חוק מילווה חסכון, תשל"ה-1975 7;</w:t>
                  </w:r>
                </w:p>
                <w:p w:rsidR="00785771" w:rsidRDefault="00785771">
                  <w:pPr>
                    <w:pStyle w:val="OCRStyle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5. מילווה לפי חוק מילווה חסכון' תשל"ו-1976 8;</w:t>
                  </w:r>
                </w:p>
                <w:p w:rsidR="00785771" w:rsidRDefault="00785771">
                  <w:pPr>
                    <w:pStyle w:val="OCRStyle2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6. מילווה לפי חוק מילווה חסכון, תשל"ז-1977 9;</w:t>
                  </w:r>
                </w:p>
                <w:p w:rsidR="00785771" w:rsidRDefault="00785771">
                  <w:pPr>
                    <w:pStyle w:val="OCRStyle2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7. מילווה לפי חוק מילווה חסכון' תשל"ח--1978;</w:t>
                  </w:r>
                </w:p>
                <w:p w:rsidR="00785771" w:rsidRDefault="00785771">
                  <w:pPr>
                    <w:pStyle w:val="OCRStyle2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8. מילווה לפי חוק מילווה חסכון, תשל"ט--101979;</w:t>
                  </w:r>
                </w:p>
                <w:p w:rsidR="00785771" w:rsidRDefault="00785771">
                  <w:pPr>
                    <w:pStyle w:val="OCRStyle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9. מילווה לפי חוק מילווה בטחון' תש"ל-1970 ;11</w:t>
                  </w:r>
                </w:p>
                <w:p w:rsidR="00785771" w:rsidRDefault="00785771">
                  <w:pPr>
                    <w:pStyle w:val="OCRStyle2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10. מילווה לפי חוק מילווה בטחון, תשל"א-1971 12;</w:t>
                  </w:r>
                </w:p>
                <w:p w:rsidR="00785771" w:rsidRDefault="00785771">
                  <w:pPr>
                    <w:pStyle w:val="OCRStyle2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11. מילווה לפי חוק מילווה בטחון תשל"ב-151972;</w:t>
                  </w:r>
                </w:p>
                <w:p w:rsidR="00785771" w:rsidRDefault="00785771">
                  <w:pPr>
                    <w:pStyle w:val="OCRStyle2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12. מילווה לפי חוק מילווה בטחון, תשל"ג-1973 14;</w:t>
                  </w:r>
                </w:p>
                <w:p w:rsidR="00785771" w:rsidRDefault="00785771">
                  <w:pPr>
                    <w:pStyle w:val="OCRStyle2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13. מילווה לפי חוק מילווה בטחון (מפעלים מאושרים), תשל"ד-</w:t>
                  </w:r>
                </w:p>
                <w:p w:rsidR="00785771" w:rsidRDefault="00785771">
                  <w:pPr>
                    <w:pStyle w:val="OCRStyle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151974;</w:t>
                  </w:r>
                </w:p>
                <w:p w:rsidR="00785771" w:rsidRDefault="00785771">
                  <w:pPr>
                    <w:pStyle w:val="OCRStyle2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14. מילווה לפי סעיף 2 לחוק מילווה מלחמה ומימון רכש' תשל"ד-</w:t>
                  </w:r>
                </w:p>
                <w:p w:rsidR="00785771" w:rsidRPr="00785771" w:rsidRDefault="00785771">
                  <w:pPr>
                    <w:pStyle w:val="OCRStyle2"/>
                    <w:ind w:left="385"/>
                  </w:pPr>
                  <w:r>
                    <w:rPr>
                      <w:rtl/>
                    </w:rPr>
                    <w:t>1973 .16"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740C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667ABE7-C2B7-4BDF-AC90-976B36E2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740CD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785771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2008-04-07T00:06:00Z</dcterms:created>
  <dcterms:modified xsi:type="dcterms:W3CDTF">2008-04-07T00:07:00Z</dcterms:modified>
</cp:coreProperties>
</file>