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72E04" w:rsidRDefault="00172E04">
      <w:pPr>
        <w:rPr>
          <w:rtl/>
        </w:rPr>
      </w:pPr>
    </w:p>
    <w:p w:rsidR="00172E0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74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741" inset="0,0,0,0">
              <w:txbxContent>
                <w:p w:rsidR="00172E04" w:rsidRDefault="00172E04">
                  <w:r>
                    <w:rPr>
                      <w:rtl/>
                    </w:rPr>
                    <w:t>199                                         ספר החוקים 1057                    ט"ו באב התשמ"ב 04.08.1982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42" o:spid="_x0000_s1026" type="#_x0000_t202" style="position:absolute;left:0;text-align:left;margin-left:159pt;margin-top:647.6pt;width:391.05pt;height:85.75pt;z-index:6;mso-wrap-style:none;mso-position-horizontal-relative:page;mso-position-vertical-relative:page" stroked="f">
            <v:textbox style="mso-next-textbox:#_x0000_s12742" inset="0,0,0,0">
              <w:txbxContent>
                <w:p w:rsidR="00172E04" w:rsidRDefault="00172E04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ו&lt; נתקבל בכנסת ביום וי באב התשמ"ב (26 ביולי 1982) ; הצעת החוק ודברי הסבר פורסמו בה"ח 1585,</w:t>
                  </w:r>
                </w:p>
                <w:p w:rsidR="00172E04" w:rsidRDefault="00172E04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התשמ"ב, עמ' 223.</w:t>
                  </w:r>
                </w:p>
                <w:p w:rsidR="00172E04" w:rsidRDefault="00172E04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1 ס"ח התשל"ח, עמ' 18; התשל"ט, עמ' 38; התש"ם, עמ' 38.</w:t>
                  </w:r>
                </w:p>
                <w:p w:rsidR="00172E04" w:rsidRDefault="00172E04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6, עמ' .120</w:t>
                  </w:r>
                </w:p>
                <w:p w:rsidR="00172E04" w:rsidRPr="00172E04" w:rsidRDefault="00172E04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3 ס"ח התשל"ט, עמ' 90; התש"ם, עמ' .28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43" o:spid="_x0000_s1027" type="#_x0000_t202" style="position:absolute;left:0;text-align:left;margin-left:178.8pt;margin-top:583.25pt;width:93.25pt;height:31.3pt;z-index:5;mso-wrap-style:none;mso-position-horizontal-relative:page;mso-position-vertical-relative:page" stroked="f">
            <v:textbox style="mso-next-textbox:#_x0000_s12743" inset="0,0,0,0">
              <w:txbxContent>
                <w:p w:rsidR="00172E04" w:rsidRDefault="00172E04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172E04" w:rsidRDefault="00172E04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44" o:spid="_x0000_s1028" type="#_x0000_t202" style="position:absolute;left:0;text-align:left;margin-left:308.3pt;margin-top:583.25pt;width:85.15pt;height:32.85pt;z-index:4;mso-wrap-style:none;mso-position-horizontal-relative:page;mso-position-vertical-relative:page" stroked="f">
            <v:textbox style="mso-next-textbox:#_x0000_s12744" inset="0,0,0,0">
              <w:txbxContent>
                <w:p w:rsidR="00172E04" w:rsidRDefault="00172E04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72E04" w:rsidRDefault="00172E04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45" o:spid="_x0000_s1029" type="#_x0000_t202" style="position:absolute;left:0;text-align:left;margin-left:446.1pt;margin-top:610.35pt;width:102.35pt;height:30.5pt;z-index:3;mso-wrap-style:none;mso-position-horizontal-relative:page;mso-position-vertical-relative:page" stroked="f">
            <v:textbox style="mso-next-textbox:#_x0000_s12745" inset="0,0,0,0">
              <w:txbxContent>
                <w:p w:rsidR="00172E04" w:rsidRDefault="00172E04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172E04" w:rsidRDefault="00172E04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746" o:spid="_x0000_s1030" type="#_x0000_t202" style="position:absolute;left:0;text-align:left;margin-left:92.3pt;margin-top:103.9pt;width:456.2pt;height:471.05pt;z-index:2;mso-wrap-style:none;mso-position-horizontal-relative:page;mso-position-vertical-relative:page" stroked="f">
            <v:textbox style="mso-next-textbox:#_x0000_s12746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7039"/>
                  </w:tblGrid>
                  <w:tr w:rsidR="00172E04" w:rsidRPr="00172E04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172E04" w:rsidRP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המילוות (הוראות שונות), התשל"ח-1977  1(להלן - החוק</w:t>
                        </w:r>
                      </w:p>
                      <w:p w:rsid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במקום "ריבית" יבוא "פיצוי";</w:t>
                        </w:r>
                      </w:p>
                      <w:p w:rsid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אחרי "תשלום ריבית" יבוא "או הפרשי הצמדה (להלן -</w:t>
                        </w:r>
                      </w:p>
                      <w:p w:rsid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פיצוי)", במקום "ששה חדשים" יבוא "שלושה חדשים", ובסופו יבוא "מילווה</w:t>
                        </w:r>
                      </w:p>
                      <w:p w:rsid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נפרע כאמור ייחשב מילווה מועדף כמשמעותו בפקודת מס הכנסה  2 לכל</w:t>
                        </w:r>
                      </w:p>
                      <w:p w:rsid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וענין";</w:t>
                        </w:r>
                      </w:p>
                      <w:p w:rsid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(ב) יבוא:</w:t>
                        </w:r>
                      </w:p>
                      <w:p w:rsid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בתקנות כאמור בסעיף קטן (א) ייקבעו שיעורי הריבית או ההצמדה,</w:t>
                        </w:r>
                      </w:p>
                      <w:p w:rsid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שעליהם ישולם הפיצוי והתקופה אשר לגביה ישולם, וניתן לקבוע</w:t>
                        </w:r>
                      </w:p>
                      <w:p w:rsid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 פיצוי ושיעורי פיצוי שונים לפי המילווה, לפי מועד הפרעון, לפי</w:t>
                        </w:r>
                      </w:p>
                      <w:p w:rsid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שעליה הוא משתלם, או לפי התקופה שעברה ממועד הפרעון ועד</w:t>
                        </w:r>
                      </w:p>
                      <w:p w:rsid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לפרעון בפועל.";</w:t>
                        </w:r>
                      </w:p>
                      <w:p w:rsid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(ג), במקום "לא תשולם ריבית" יבוא "לא ישולם פיצוי";</w:t>
                        </w:r>
                      </w:p>
                      <w:p w:rsid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(ד), במקום "לתשלום ריבית" יבוא "לתשלום פיצוי";</w:t>
                        </w:r>
                      </w:p>
                      <w:p w:rsid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קטן (ו), במקום "לשלם ריבית או כל פיצוי או תשלום אחר" יבוא</w:t>
                        </w:r>
                      </w:p>
                      <w:p w:rsidR="00172E04" w:rsidRP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"לשלם פיצוי או כל תשלום אחר".</w:t>
                        </w:r>
                      </w:p>
                    </w:tc>
                  </w:tr>
                  <w:tr w:rsidR="00172E04" w:rsidRPr="00172E04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סעיפים</w:t>
                        </w:r>
                      </w:p>
                      <w:p w:rsidR="00172E04" w:rsidRP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ו-3א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בסעיפים 3 (ב) ו-3א (א) לחוק העיקרי, אחרי "במצוקה כלכלית" יבוא "או הוא</w:t>
                        </w:r>
                      </w:p>
                      <w:p w:rsidR="00172E04" w:rsidRP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זוג או הורה של נכה כאמור".</w:t>
                        </w:r>
                      </w:p>
                    </w:tc>
                  </w:tr>
                  <w:tr w:rsidR="00172E04" w:rsidRPr="00172E04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  <w:p w:rsidR="00172E04" w:rsidRP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בתוספת הראשונה לחוק העיקרי, אחרי פרט 8א יבוא:</w:t>
                        </w:r>
                      </w:p>
                      <w:p w:rsidR="00172E04" w:rsidRP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"8ב. חוק מילווה חסכון, התשל"ט-1979 3."</w:t>
                        </w:r>
                      </w:p>
                    </w:tc>
                  </w:tr>
                  <w:tr w:rsidR="00172E04" w:rsidRPr="00172E04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התוססת</w:t>
                        </w:r>
                      </w:p>
                      <w:p w:rsidR="00172E04" w:rsidRP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בתוספת השניה לחוק העיקרי, אחרי פרט 6א יבוא:</w:t>
                        </w:r>
                      </w:p>
                      <w:p w:rsidR="00172E04" w:rsidRP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"6ב. מילווה לפי חוק מילווה חסכון, התשל"ט-1979."</w:t>
                        </w:r>
                      </w:p>
                    </w:tc>
                  </w:tr>
                  <w:tr w:rsidR="00172E04" w:rsidRPr="00172E04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172E04" w:rsidRP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172E04" w:rsidRP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סעיף 12 לחוק מילווה חסכון, התשל"ט-1979 - בטל.</w:t>
                        </w:r>
                      </w:p>
                    </w:tc>
                  </w:tr>
                  <w:tr w:rsidR="00172E04" w:rsidRPr="00172E04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172E04" w:rsidRP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172E04" w:rsidRPr="00172E04" w:rsidRDefault="00172E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תחילתו של חוק זה ביום י"ג באלול התשמ"ב (1 בספטמבר 1982).</w:t>
                        </w:r>
                      </w:p>
                    </w:tc>
                  </w:tr>
                </w:tbl>
                <w:p w:rsidR="00172E04" w:rsidRDefault="00172E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747" o:spid="_x0000_s1031" type="#_x0000_t202" style="position:absolute;left:0;text-align:left;margin-left:188.7pt;margin-top:74.95pt;width:327.5pt;height:19.8pt;z-index:1;mso-wrap-style:none;mso-position-horizontal-relative:page;mso-position-vertical-relative:page" stroked="f">
            <v:textbox style="mso-next-textbox:#_x0000_s12747" inset="0,0,0,0">
              <w:txbxContent>
                <w:p w:rsidR="00172E04" w:rsidRPr="00172E04" w:rsidRDefault="00172E04">
                  <w:pPr>
                    <w:pStyle w:val="OCRStyle1"/>
                    <w:ind w:left="15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המילוות (הוראות שונות) (תיקון מס' 3), התשמ"ב -1982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72E0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1BA68EE-08CD-4070-AA92-429452EA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72E0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2008-04-07T01:12:00Z</dcterms:created>
  <dcterms:modified xsi:type="dcterms:W3CDTF">2008-04-07T01:12:00Z</dcterms:modified>
</cp:coreProperties>
</file>