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772A77" w:rsidRDefault="00772A77">
      <w:pPr>
        <w:rPr>
          <w:rtl/>
        </w:rPr>
      </w:pPr>
    </w:p>
    <w:p w:rsidR="00772A77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2785" o:spid="_x0000_s1025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12785" inset="0,0,0,0">
              <w:txbxContent>
                <w:p w:rsidR="00772A77" w:rsidRDefault="00772A77">
                  <w:r>
                    <w:rPr>
                      <w:rtl/>
                    </w:rPr>
                    <w:t>166                                          ספר החוקים 978                     י"ח באב התש"מ 31.07.1980</w:t>
                  </w:r>
                </w:p>
              </w:txbxContent>
            </v:textbox>
            <w10:wrap anchorx="page" anchory="page"/>
          </v:shape>
        </w:pict>
      </w:r>
      <w:r>
        <w:pict>
          <v:shape id="_x0000_s12786" o:spid="_x0000_s1026" type="#_x0000_t202" style="position:absolute;left:0;text-align:left;margin-left:86.95pt;margin-top:564.45pt;width:400.15pt;height:175.05pt;z-index:6;mso-position-horizontal-relative:page;mso-position-vertical-relative:page" stroked="f">
            <v:textbox style="mso-next-textbox:#_x0000_s12786" inset="0,0,0,0">
              <w:txbxContent>
                <w:p w:rsidR="00772A77" w:rsidRDefault="00772A77">
                  <w:pPr>
                    <w:pStyle w:val="OCRStyle1"/>
                    <w:ind w:left="263"/>
                    <w:rPr>
                      <w:rtl/>
                    </w:rPr>
                  </w:pPr>
                  <w:r>
                    <w:rPr>
                      <w:rtl/>
                    </w:rPr>
                    <w:t xml:space="preserve"> * נתקבל בכנסת ביום כ"ד בתמוז תש"ם (8 ביולי 1980); הגעת החוק ודברי הסבר פורסמו בה"ח 1453, תש"ם, עמ'</w:t>
                  </w:r>
                </w:p>
                <w:p w:rsidR="00772A77" w:rsidRDefault="00772A77">
                  <w:pPr>
                    <w:pStyle w:val="OCRStyle1"/>
                    <w:ind w:left="378"/>
                    <w:rPr>
                      <w:rtl/>
                    </w:rPr>
                  </w:pPr>
                  <w:r>
                    <w:rPr>
                      <w:rtl/>
                    </w:rPr>
                    <w:t>214.</w:t>
                  </w:r>
                </w:p>
                <w:p w:rsidR="00772A77" w:rsidRDefault="00772A77">
                  <w:pPr>
                    <w:pStyle w:val="OCRStyle1"/>
                    <w:ind w:left="274"/>
                    <w:rPr>
                      <w:rtl/>
                    </w:rPr>
                  </w:pPr>
                  <w:r>
                    <w:rPr>
                      <w:rtl/>
                    </w:rPr>
                    <w:t>1 ס"ח תשכ''ג, עמ' 10; תשכ''ד, עמ' 8; תשכ"ט, עמ' 222; תשל"ו, עמ' 28; תשל"ח, עמ' .89</w:t>
                  </w:r>
                </w:p>
                <w:p w:rsidR="00772A77" w:rsidRPr="00772A77" w:rsidRDefault="00772A77">
                  <w:pPr>
                    <w:pStyle w:val="OCRStyle1"/>
                    <w:ind w:left="266"/>
                  </w:pPr>
                  <w:r>
                    <w:rPr>
                      <w:rtl/>
                    </w:rPr>
                    <w:t>2 דיני מדינת ישראל, נוסח חדש 6, עמ' .120</w:t>
                  </w:r>
                </w:p>
              </w:txbxContent>
            </v:textbox>
            <w10:wrap anchorx="page" anchory="page"/>
          </v:shape>
        </w:pict>
      </w:r>
      <w:r>
        <w:pict>
          <v:shape id="_x0000_s12787" o:spid="_x0000_s1027" type="#_x0000_t202" style="position:absolute;left:0;text-align:left;margin-left:120.2pt;margin-top:478.9pt;width:93.85pt;height:41.8pt;z-index:5;mso-position-horizontal-relative:page;mso-position-vertical-relative:page" stroked="f">
            <v:textbox style="mso-next-textbox:#_x0000_s12787" inset="0,0,0,0">
              <w:txbxContent>
                <w:p w:rsidR="00772A77" w:rsidRDefault="00772A77">
                  <w:pPr>
                    <w:pStyle w:val="OCRStyle1"/>
                    <w:ind w:left="126"/>
                    <w:rPr>
                      <w:rtl/>
                    </w:rPr>
                  </w:pPr>
                  <w:r>
                    <w:rPr>
                      <w:rtl/>
                    </w:rPr>
                    <w:t>יגאל הורביץ</w:t>
                  </w:r>
                </w:p>
                <w:p w:rsidR="00772A77" w:rsidRDefault="00772A77">
                  <w:pPr>
                    <w:pStyle w:val="OCRStyle1"/>
                    <w:ind w:left="425"/>
                  </w:pPr>
                  <w:r>
                    <w:rPr>
                      <w:rtl/>
                    </w:rPr>
                    <w:t>שר האוצר</w:t>
                  </w:r>
                </w:p>
              </w:txbxContent>
            </v:textbox>
            <w10:wrap anchorx="page" anchory="page"/>
          </v:shape>
        </w:pict>
      </w:r>
      <w:r>
        <w:pict>
          <v:shape id="_x0000_s12788" o:spid="_x0000_s1028" type="#_x0000_t202" style="position:absolute;left:0;text-align:left;margin-left:246.35pt;margin-top:483.25pt;width:82.35pt;height:36.45pt;z-index:4;mso-position-horizontal-relative:page;mso-position-vertical-relative:page" stroked="f">
            <v:textbox style="mso-next-textbox:#_x0000_s12788" inset="0,0,0,0">
              <w:txbxContent>
                <w:p w:rsidR="00772A77" w:rsidRDefault="00772A77">
                  <w:pPr>
                    <w:pStyle w:val="OCRStyle1"/>
                    <w:ind w:left="155"/>
                    <w:rPr>
                      <w:rtl/>
                    </w:rPr>
                  </w:pPr>
                  <w:r>
                    <w:rPr>
                      <w:rtl/>
                    </w:rPr>
                    <w:t>מנחם בגין</w:t>
                  </w:r>
                </w:p>
                <w:p w:rsidR="00772A77" w:rsidRDefault="00772A77">
                  <w:pPr>
                    <w:pStyle w:val="OCRStyle1"/>
                    <w:ind w:left="184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2789" o:spid="_x0000_s1029" type="#_x0000_t202" style="position:absolute;left:0;text-align:left;margin-left:391.25pt;margin-top:508.2pt;width:89.5pt;height:39.6pt;z-index:3;mso-position-horizontal-relative:page;mso-position-vertical-relative:page" stroked="f">
            <v:textbox style="mso-next-textbox:#_x0000_s12789" inset="0,0,0,0">
              <w:txbxContent>
                <w:p w:rsidR="00772A77" w:rsidRDefault="00772A77">
                  <w:pPr>
                    <w:pStyle w:val="OCRStyle1"/>
                    <w:ind w:left="202"/>
                    <w:rPr>
                      <w:rtl/>
                    </w:rPr>
                  </w:pPr>
                  <w:r>
                    <w:rPr>
                      <w:rtl/>
                    </w:rPr>
                    <w:t>יצחק נבון</w:t>
                  </w:r>
                </w:p>
                <w:p w:rsidR="00772A77" w:rsidRDefault="00772A77">
                  <w:pPr>
                    <w:pStyle w:val="OCRStyle1"/>
                    <w:ind w:left="245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2790" o:spid="_x0000_s1030" type="#_x0000_t202" style="position:absolute;left:0;text-align:left;margin-left:100.4pt;margin-top:99.75pt;width:457.6pt;height:375pt;z-index:2;mso-position-horizontal-relative:page;mso-position-vertical-relative:page" stroked="f">
            <v:textbox style="mso-next-textbox:#_x0000_s12790" inset="0,0,0,0">
              <w:txbxContent>
                <w:tbl>
                  <w:tblPr>
                    <w:tblW w:w="4432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133"/>
                    <w:gridCol w:w="1184"/>
                  </w:tblGrid>
                  <w:tr w:rsidR="00772A77" w:rsidRPr="00772A77">
                    <w:trPr>
                      <w:jc w:val="right"/>
                    </w:trPr>
                    <w:tc>
                      <w:tcPr>
                        <w:tcW w:w="4288" w:type="pct"/>
                      </w:tcPr>
                      <w:p w:rsidR="00772A77" w:rsidRDefault="00772A77">
                        <w:pPr>
                          <w:pStyle w:val="OCRStyle1"/>
                          <w:rPr>
                            <w:sz w:val="24"/>
                            <w:szCs w:val="24"/>
                            <w:rtl/>
                          </w:rPr>
                        </w:pPr>
                        <w:r>
                          <w:rPr>
                            <w:sz w:val="24"/>
                            <w:szCs w:val="24"/>
                            <w:rtl/>
                          </w:rPr>
                          <w:t>1, בסעיף 1 לחוק המילווה (חברות ביטוח)' תשכ"ג-1962  1 (להלן - החוק העיקרי)/</w:t>
                        </w:r>
                      </w:p>
                      <w:p w:rsidR="00772A77" w:rsidRDefault="00772A7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בסוסו יבוא:</w:t>
                        </w:r>
                      </w:p>
                      <w:p w:rsidR="00772A77" w:rsidRDefault="00772A7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""קרן ביטוח" - ערך התחייבויותיה של חברת ביטוח על פי פוליסות</w:t>
                        </w:r>
                      </w:p>
                      <w:p w:rsidR="00772A77" w:rsidRDefault="00772A7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לביטוח חיים, בניכוי ערך התשלומים שחייבים לה המבוטחים כפרמיות</w:t>
                        </w:r>
                      </w:p>
                      <w:p w:rsidR="00772A77" w:rsidRDefault="00772A7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שטרם הגיע מועד פרעונן או כהחזר הלוואות בשעבוד פוליסות' הכל לפי</w:t>
                        </w:r>
                      </w:p>
                      <w:p w:rsidR="00772A77" w:rsidRPr="00772A77" w:rsidRDefault="00772A7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חישוב אקטוארי ליום המאזן של חברת הביטוח."</w:t>
                        </w:r>
                      </w:p>
                    </w:tc>
                    <w:tc>
                      <w:tcPr>
                        <w:tcW w:w="712" w:type="pct"/>
                      </w:tcPr>
                      <w:p w:rsidR="00772A77" w:rsidRPr="00772A77" w:rsidRDefault="00772A7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</w:t>
                        </w:r>
                      </w:p>
                    </w:tc>
                  </w:tr>
                  <w:tr w:rsidR="00772A77" w:rsidRPr="00772A77">
                    <w:trPr>
                      <w:jc w:val="right"/>
                    </w:trPr>
                    <w:tc>
                      <w:tcPr>
                        <w:tcW w:w="4288" w:type="pct"/>
                      </w:tcPr>
                      <w:p w:rsidR="00772A77" w:rsidRDefault="00772A7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בסעיף 2 לחוק העיקרי, כמקום "בסכום כולל שלא יעלה על 3,000 מיליון לירות"</w:t>
                        </w:r>
                      </w:p>
                      <w:p w:rsidR="00772A77" w:rsidRDefault="00772A7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יבוא "בסכום היתרה המוערכת של קרנות הביטוח הנובעות מחוזים לביטוח חיים שנקשרו</w:t>
                        </w:r>
                      </w:p>
                      <w:p w:rsidR="00772A77" w:rsidRPr="00772A77" w:rsidRDefault="00772A7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ונכנסו לתקפם לפני י"ח בניסן תשמ"ג (1 באפריל 1983)",</w:t>
                        </w:r>
                      </w:p>
                    </w:tc>
                    <w:tc>
                      <w:tcPr>
                        <w:tcW w:w="712" w:type="pct"/>
                      </w:tcPr>
                      <w:p w:rsidR="00772A77" w:rsidRPr="00772A77" w:rsidRDefault="00772A7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2</w:t>
                        </w:r>
                      </w:p>
                    </w:tc>
                  </w:tr>
                  <w:tr w:rsidR="00772A77" w:rsidRPr="00772A77">
                    <w:trPr>
                      <w:jc w:val="right"/>
                    </w:trPr>
                    <w:tc>
                      <w:tcPr>
                        <w:tcW w:w="4288" w:type="pct"/>
                      </w:tcPr>
                      <w:p w:rsidR="00772A77" w:rsidRDefault="00772A7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 .במקום סעיף 5(ב) לחוק העיקרי יבוא:</w:t>
                        </w:r>
                      </w:p>
                      <w:p w:rsidR="00772A77" w:rsidRDefault="00772A7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"(ב) הריבית על איגרות חוב שיוצאו תמורת כספים שמקורם</w:t>
                        </w:r>
                      </w:p>
                      <w:p w:rsidR="00772A77" w:rsidRDefault="00772A7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בפרמיות ששולמו על פי חוזים לביטוח חיים שנקשרו ונכנסו לתקפם</w:t>
                        </w:r>
                      </w:p>
                      <w:p w:rsidR="00772A77" w:rsidRDefault="00772A7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לפני כ"ב בטבת תשל"ח (1 בינואר 1978)' לא תהא חייבת בשום מס</w:t>
                        </w:r>
                      </w:p>
                      <w:p w:rsidR="00772A77" w:rsidRDefault="00772A7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המוטל על הכנסה' חוץ מן המס שיש לנכותו מאותה ריבית לפי סעיף</w:t>
                        </w:r>
                      </w:p>
                      <w:p w:rsidR="00772A77" w:rsidRDefault="00772A7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161 לפקודת מס הכנסה 2, ושלא יעלה על 25%.</w:t>
                        </w:r>
                      </w:p>
                      <w:p w:rsidR="00772A77" w:rsidRDefault="00772A7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הריבית על איגרות חוב שיוצאו תמורת כספים שמקורם</w:t>
                        </w:r>
                      </w:p>
                      <w:p w:rsidR="00772A77" w:rsidRDefault="00772A7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בפרמיות ששולמו על פי חוזים לביטוח חיים שנקשרו או נכנסו לתקפם</w:t>
                        </w:r>
                      </w:p>
                      <w:p w:rsidR="00772A77" w:rsidRDefault="00772A7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בכ"ב בטבת תשל"ח (1 בינואר 1978) או אחריו ונקשרו ונכנסו לתקפם</w:t>
                        </w:r>
                      </w:p>
                      <w:p w:rsidR="00772A77" w:rsidRDefault="00772A7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לפני ד' בניסן תשל"ט (1 באפריל 1979) ,לא תהא חייבת בשום מס</w:t>
                        </w:r>
                      </w:p>
                      <w:p w:rsidR="00772A77" w:rsidRDefault="00772A7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המוטל על הכנסה' חוץ מן המס שיש לנכותו מאותה ריבית לפי סעיף</w:t>
                        </w:r>
                      </w:p>
                      <w:p w:rsidR="00772A77" w:rsidRPr="00772A77" w:rsidRDefault="00772A7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161 לפקודת מס הכנסה' ושלא יעלה על 35%."</w:t>
                        </w:r>
                      </w:p>
                    </w:tc>
                    <w:tc>
                      <w:tcPr>
                        <w:tcW w:w="712" w:type="pct"/>
                      </w:tcPr>
                      <w:p w:rsidR="00772A77" w:rsidRPr="00772A77" w:rsidRDefault="00772A7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5</w:t>
                        </w:r>
                      </w:p>
                    </w:tc>
                  </w:tr>
                  <w:tr w:rsidR="00772A77" w:rsidRPr="00772A77">
                    <w:trPr>
                      <w:jc w:val="right"/>
                    </w:trPr>
                    <w:tc>
                      <w:tcPr>
                        <w:tcW w:w="4288" w:type="pct"/>
                      </w:tcPr>
                      <w:p w:rsidR="00772A77" w:rsidRPr="00772A77" w:rsidRDefault="00772A7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4, חוק זה יפורסם ברשומות תוך שלושים ימים מיום קבלתו.</w:t>
                        </w:r>
                      </w:p>
                    </w:tc>
                    <w:tc>
                      <w:tcPr>
                        <w:tcW w:w="712" w:type="pct"/>
                      </w:tcPr>
                      <w:p w:rsidR="00772A77" w:rsidRPr="00772A77" w:rsidRDefault="00772A7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פרסום</w:t>
                        </w:r>
                      </w:p>
                    </w:tc>
                  </w:tr>
                </w:tbl>
                <w:p w:rsidR="00772A77" w:rsidRDefault="00772A77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12791" o:spid="_x0000_s1031" type="#_x0000_t202" style="position:absolute;left:0;text-align:left;margin-left:134.85pt;margin-top:67.45pt;width:315.8pt;height:25.95pt;z-index:1;mso-position-horizontal-relative:page;mso-position-vertical-relative:page" stroked="f">
            <v:textbox style="mso-next-textbox:#_x0000_s12791" inset="0,0,0,0">
              <w:txbxContent>
                <w:p w:rsidR="00772A77" w:rsidRPr="00772A77" w:rsidRDefault="00772A77">
                  <w:pPr>
                    <w:pStyle w:val="OCRStyle1"/>
                    <w:ind w:left="108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  <w:rtl/>
                    </w:rPr>
                    <w:t>חוק המילווה (חברות ביטוח) (תיקון מס' 5), תש"ם-1980 *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772A77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72A77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D50A9816-910D-4C3A-9B26-26F817F42E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772A77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9</Characters>
  <Application>Microsoft Office Word</Application>
  <DocSecurity>4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2008-04-07T00:17:00Z</dcterms:created>
  <dcterms:modified xsi:type="dcterms:W3CDTF">2008-04-07T00:17:00Z</dcterms:modified>
</cp:coreProperties>
</file>