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41DB" w:rsidRDefault="005341DB">
      <w:pPr>
        <w:rPr>
          <w:rtl/>
        </w:rPr>
      </w:pPr>
    </w:p>
    <w:p w:rsidR="005341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85" inset="0,0,0,0">
              <w:txbxContent>
                <w:p w:rsidR="005341DB" w:rsidRDefault="005341DB">
                  <w:r>
                    <w:rPr>
                      <w:rtl/>
                    </w:rPr>
                    <w:t>198                                          ספר החוקים 706                   כ' בתמוז התשל"ג 20.07.1973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6" o:spid="_x0000_s1026" type="#_x0000_t202" style="position:absolute;left:0;text-align:left;margin-left:82pt;margin-top:623.4pt;width:383.15pt;height:146.5pt;z-index:6;mso-position-horizontal-relative:page;mso-position-vertical-relative:page" stroked="f">
            <v:textbox style="mso-next-textbox:#_x0000_s12886" inset="0,0,0,0">
              <w:txbxContent>
                <w:p w:rsidR="005341DB" w:rsidRDefault="005341DB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תשל"ג (10 ביולי 1973); הגעת החוק ודברי הסבר פורסמו בה"ח 1073, תשל"ג</w:t>
                  </w:r>
                </w:p>
                <w:p w:rsidR="005341DB" w:rsidRDefault="005341DB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364.</w:t>
                  </w:r>
                </w:p>
                <w:p w:rsidR="005341DB" w:rsidRPr="005341DB" w:rsidRDefault="005341DB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682, תשל"ב,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7" o:spid="_x0000_s1027" type="#_x0000_t202" style="position:absolute;left:0;text-align:left;margin-left:115.65pt;margin-top:498.65pt;width:92.85pt;height:37.8pt;z-index:5;mso-position-horizontal-relative:page;mso-position-vertical-relative:page" stroked="f">
            <v:textbox style="mso-next-textbox:#_x0000_s12887" inset="0,0,0,0">
              <w:txbxContent>
                <w:p w:rsidR="005341DB" w:rsidRDefault="005341D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341DB" w:rsidRDefault="005341DB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8" o:spid="_x0000_s1028" type="#_x0000_t202" style="position:absolute;left:0;text-align:left;margin-left:230.1pt;margin-top:501.2pt;width:104.95pt;height:37.05pt;z-index:4;mso-position-horizontal-relative:page;mso-position-vertical-relative:page" stroked="f">
            <v:textbox style="mso-next-textbox:#_x0000_s12888" inset="0,0,0,0">
              <w:txbxContent>
                <w:p w:rsidR="005341DB" w:rsidRDefault="005341D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341DB" w:rsidRDefault="005341DB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9" o:spid="_x0000_s1029" type="#_x0000_t202" style="position:absolute;left:0;text-align:left;margin-left:358.4pt;margin-top:520.2pt;width:109.3pt;height:42.95pt;z-index:3;mso-position-horizontal-relative:page;mso-position-vertical-relative:page" stroked="f">
            <v:textbox style="mso-next-textbox:#_x0000_s12889" inset="0,0,0,0">
              <w:txbxContent>
                <w:p w:rsidR="005341DB" w:rsidRDefault="005341D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341DB" w:rsidRDefault="005341DB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0" o:spid="_x0000_s1030" type="#_x0000_t202" style="position:absolute;left:0;text-align:left;margin-left:89.75pt;margin-top:422.8pt;width:465.9pt;height:54.25pt;z-index:2;mso-position-horizontal-relative:page;mso-position-vertical-relative:page" stroked="f">
            <v:textbox style="mso-next-textbox:#_x0000_s128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0"/>
                    <w:gridCol w:w="1130"/>
                  </w:tblGrid>
                  <w:tr w:rsidR="005341DB" w:rsidRPr="005341DB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5341DB" w:rsidRDefault="005341D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מס הכנסה (פטור ממס על דמי שכירות של דירות מגורים) (הוראת</w:t>
                        </w:r>
                      </w:p>
                      <w:p w:rsidR="005341DB" w:rsidRDefault="0053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שעה), תשל"ג-1973 ,1 במקום "ל' בסיון תשל"ג (30 ביוני 1973)" יבוא "ח' בניסן תשל"ד</w:t>
                        </w:r>
                      </w:p>
                      <w:p w:rsidR="005341DB" w:rsidRPr="005341DB" w:rsidRDefault="0053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1974)" ובמקום ''שנת המס 1975" יבוא "שנת המס 1976".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5341DB" w:rsidRPr="005341DB" w:rsidRDefault="00534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5341DB" w:rsidRDefault="005341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91" o:spid="_x0000_s1031" type="#_x0000_t202" style="position:absolute;left:0;text-align:left;margin-left:98.45pt;margin-top:371.35pt;width:372.65pt;height:44.75pt;z-index:1;mso-position-horizontal-relative:page;mso-position-vertical-relative:page" stroked="f">
            <v:textbox style="mso-next-textbox:#_x0000_s12891" inset="0,0,0,0">
              <w:txbxContent>
                <w:p w:rsidR="005341DB" w:rsidRDefault="005341DB">
                  <w:pPr>
                    <w:pStyle w:val="OCRStyle1"/>
                    <w:ind w:left="2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(פטור ממס על דמי שכירות של דירות למגורים)</w:t>
                  </w:r>
                </w:p>
                <w:p w:rsidR="005341DB" w:rsidRPr="005341DB" w:rsidRDefault="005341DB">
                  <w:pPr>
                    <w:pStyle w:val="OCRStyle1"/>
                    <w:ind w:left="157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(הוראת שעה) (תיקון), תשל"ג--1973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41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8FC5BE-D6BD-45E3-8F08-A88B052E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41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