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7B76" w:rsidRDefault="00887B76">
      <w:pPr>
        <w:rPr>
          <w:rtl/>
        </w:rPr>
      </w:pPr>
    </w:p>
    <w:p w:rsidR="00887B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92" inset="0,0,0,0">
              <w:txbxContent>
                <w:p w:rsidR="00887B76" w:rsidRDefault="00887B76">
                  <w:r>
                    <w:rPr>
                      <w:rtl/>
                    </w:rPr>
                    <w:t>96                                           ספר החוקים 738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3" o:spid="_x0000_s1026" type="#_x0000_t202" style="position:absolute;left:0;text-align:left;margin-left:86.85pt;margin-top:658.5pt;width:394.2pt;height:95.65pt;z-index:6;mso-position-horizontal-relative:page;mso-position-vertical-relative:page" stroked="f">
            <v:textbox style="mso-next-textbox:#_x0000_s12893" inset="0,0,0,0">
              <w:txbxContent>
                <w:p w:rsidR="00887B76" w:rsidRDefault="00887B7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בתמוז תשל"ד. (9 ביולי 1974); הצעת החוק ודברי הסבר פורסמו בה''ח 1116, תשל"ד,</w:t>
                  </w:r>
                </w:p>
                <w:p w:rsidR="00887B76" w:rsidRDefault="00887B76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171.</w:t>
                  </w:r>
                </w:p>
                <w:p w:rsidR="00887B76" w:rsidRPr="00887B76" w:rsidRDefault="00887B76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תשל"ג,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4" o:spid="_x0000_s1027" type="#_x0000_t202" style="position:absolute;left:0;text-align:left;margin-left:88.4pt;margin-top:566.4pt;width:126.5pt;height:47.3pt;z-index:5;mso-position-horizontal-relative:page;mso-position-vertical-relative:page" stroked="f">
            <v:textbox style="mso-next-textbox:#_x0000_s12894" inset="0,0,0,0">
              <w:txbxContent>
                <w:p w:rsidR="00887B76" w:rsidRDefault="00887B7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887B76" w:rsidRDefault="00887B76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5" o:spid="_x0000_s1028" type="#_x0000_t202" style="position:absolute;left:0;text-align:left;margin-left:234.75pt;margin-top:569.8pt;width:85.35pt;height:36.25pt;z-index:4;mso-position-horizontal-relative:page;mso-position-vertical-relative:page" stroked="f">
            <v:textbox style="mso-next-textbox:#_x0000_s12895" inset="0,0,0,0">
              <w:txbxContent>
                <w:p w:rsidR="00887B76" w:rsidRDefault="00887B7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87B76" w:rsidRDefault="00887B76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6" o:spid="_x0000_s1029" type="#_x0000_t202" style="position:absolute;left:0;text-align:left;margin-left:360.45pt;margin-top:598.3pt;width:125.75pt;height:42.95pt;z-index:3;mso-position-horizontal-relative:page;mso-position-vertical-relative:page" stroked="f">
            <v:textbox style="mso-next-textbox:#_x0000_s12896" inset="0,0,0,0">
              <w:txbxContent>
                <w:p w:rsidR="00887B76" w:rsidRDefault="00887B76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87B76" w:rsidRDefault="00887B76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7" o:spid="_x0000_s1030" type="#_x0000_t202" style="position:absolute;left:0;text-align:left;margin-left:78.1pt;margin-top:383.05pt;width:461.55pt;height:169.5pt;z-index:2;mso-position-horizontal-relative:page;mso-position-vertical-relative:page" stroked="f">
            <v:textbox style="mso-next-textbox:#_x0000_s128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0"/>
                    <w:gridCol w:w="1051"/>
                  </w:tblGrid>
                  <w:tr w:rsidR="00887B76" w:rsidRPr="00887B76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887B76" w:rsidRDefault="00887B7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מי שהשכיר למגורים דירה או חלק ממנה, בתקופה שבין יום ט' בניסן תשל"ד (1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1974) לבין יום י"ט בניסן תשל"ה (31 במרס 1975) ובתנאים המפורטים להלן,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ממס הכנסה על הכנסתו מהשכרת הדירה, מיום ההשכרה ועד תום שנת המס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1977; ואלה התנאים: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הדירה לא היתה מושכרת אחרי יום ז' בטבת תשל"ד (1 בינואר 1974)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שהיא דירה שעל השכרתה חל חוק מס הכנסה (פטור ממס על דמי שכירות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דירות מגורים) (הוראת שעה), תשל"ג-1973 1;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ההשכרה היא לתקופה של שנה לפחות;</w:t>
                        </w:r>
                      </w:p>
                      <w:p w:rsid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הדירה אינו עולה על 700 לירות לחודש, או סכום גבוה יותר שקבע</w:t>
                        </w:r>
                      </w:p>
                      <w:p w:rsidR="00887B76" w:rsidRPr="00887B76" w:rsidRDefault="00887B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887B76" w:rsidRPr="00887B76" w:rsidRDefault="00887B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887B76" w:rsidRDefault="00887B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98" o:spid="_x0000_s1031" type="#_x0000_t202" style="position:absolute;left:0;text-align:left;margin-left:92pt;margin-top:250.4pt;width:383.9pt;height:126.5pt;z-index:1;mso-position-horizontal-relative:page;mso-position-vertical-relative:page" stroked="f">
            <v:textbox style="mso-next-textbox:#_x0000_s12898" inset="0,0,0,0">
              <w:txbxContent>
                <w:p w:rsidR="00887B76" w:rsidRDefault="00887B76">
                  <w:pPr>
                    <w:pStyle w:val="OCRStyle1"/>
                    <w:ind w:left="385"/>
                    <w:rPr>
                      <w:rtl/>
                    </w:rPr>
                  </w:pPr>
                </w:p>
                <w:p w:rsidR="00887B76" w:rsidRDefault="00887B76">
                  <w:pPr>
                    <w:pStyle w:val="OCRStyle1"/>
                    <w:ind w:left="500"/>
                    <w:rPr>
                      <w:rtl/>
                    </w:rPr>
                  </w:pPr>
                </w:p>
                <w:p w:rsidR="00887B76" w:rsidRDefault="00887B76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887B76" w:rsidRDefault="00887B76">
                  <w:pPr>
                    <w:pStyle w:val="OCRStyle1"/>
                    <w:ind w:left="4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(פטור ממס על דמי שכירות של דירות מגורים)</w:t>
                  </w:r>
                </w:p>
                <w:p w:rsidR="00887B76" w:rsidRPr="00887B76" w:rsidRDefault="00887B76">
                  <w:pPr>
                    <w:pStyle w:val="OCRStyle1"/>
                    <w:ind w:left="211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(הוראת שעה),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7B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51CD6A-0E53-4A6B-9890-4370A37A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7B7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