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591671" w:rsidRDefault="00591671">
      <w:pPr>
        <w:rPr>
          <w:rtl/>
        </w:rPr>
      </w:pPr>
    </w:p>
    <w:p w:rsidR="00591671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2909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12909" inset="0,0,0,0">
              <w:txbxContent>
                <w:p w:rsidR="008B2BDD" w:rsidRDefault="008B2BDD">
                  <w:r>
                    <w:rPr>
                      <w:rtl/>
                    </w:rPr>
                    <w:t>288                                         ספר החוקים 1027                  כ"ד באייר התשמ"א 28.05.1981</w:t>
                  </w:r>
                </w:p>
              </w:txbxContent>
            </v:textbox>
            <w10:wrap anchorx="page" anchory="page"/>
          </v:shape>
        </w:pict>
      </w:r>
      <w:r>
        <w:pict>
          <v:shape id="_x0000_s12910" o:spid="_x0000_s1026" type="#_x0000_t202" style="position:absolute;left:0;text-align:left;margin-left:98.7pt;margin-top:671.8pt;width:385.5pt;height:66.35pt;z-index:3;mso-wrap-style:none;mso-position-horizontal-relative:page;mso-position-vertical-relative:page" stroked="f">
            <v:textbox style="mso-next-textbox:#_x0000_s12910" inset="0,0,0,0">
              <w:txbxContent>
                <w:p w:rsidR="008B2BDD" w:rsidRDefault="008B2BDD">
                  <w:pPr>
                    <w:pStyle w:val="OCRStyle1"/>
                    <w:ind w:left="83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ט"ו באייר התשמ"א (19 במאי 1981); הצעת החוק ודברי הסבר פורסמו בה''ח 1501,</w:t>
                  </w:r>
                </w:p>
                <w:p w:rsidR="008B2BDD" w:rsidRDefault="008B2BDD">
                  <w:pPr>
                    <w:pStyle w:val="OCRStyle1"/>
                    <w:ind w:left="259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התשמ"א, עמ' 124.</w:t>
                  </w:r>
                </w:p>
                <w:p w:rsidR="008B2BDD" w:rsidRPr="00591671" w:rsidRDefault="008B2BDD">
                  <w:pPr>
                    <w:pStyle w:val="OCRStyle1"/>
                    <w:ind w:left="83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דיני מדינת ישראל, נוסח חדקו 6, עמ' 120.</w:t>
                  </w:r>
                </w:p>
              </w:txbxContent>
            </v:textbox>
            <w10:wrap anchorx="page" anchory="page"/>
          </v:shape>
        </w:pict>
      </w:r>
      <w:r>
        <w:pict>
          <v:shape id="_x0000_s12911" o:spid="_x0000_s1027" type="#_x0000_t202" style="position:absolute;left:0;text-align:left;margin-left:92.55pt;margin-top:355pt;width:476pt;height:304.7pt;z-index:2;mso-wrap-style:none;mso-position-horizontal-relative:page;mso-position-vertical-relative:page" stroked="f">
            <v:textbox style="mso-next-textbox:#_x0000_s12911" inset="0,0,0,0">
              <w:txbxContent>
                <w:tbl>
                  <w:tblPr>
                    <w:tblW w:w="507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296"/>
                    <w:gridCol w:w="1357"/>
                  </w:tblGrid>
                  <w:tr w:rsidR="008B2BDD" w:rsidRPr="00591671">
                    <w:trPr>
                      <w:jc w:val="right"/>
                    </w:trPr>
                    <w:tc>
                      <w:tcPr>
                        <w:tcW w:w="4216" w:type="pct"/>
                      </w:tcPr>
                      <w:p w:rsidR="008B2BDD" w:rsidRDefault="008B2BDD">
                        <w:pPr>
                          <w:pStyle w:val="OCRStyle1"/>
                          <w:rPr>
                            <w:sz w:val="24"/>
                            <w:szCs w:val="24"/>
                            <w:rtl/>
                          </w:rPr>
                        </w:pPr>
                        <w:r>
                          <w:rPr>
                            <w:sz w:val="24"/>
                            <w:szCs w:val="24"/>
                            <w:rtl/>
                          </w:rPr>
                          <w:t>1. בחוק זה -</w:t>
                        </w:r>
                      </w:p>
                      <w:p w:rsidR="008B2BDD" w:rsidRDefault="008B2BD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תהא לכל מונח המשמעות שיש לו בפקודת מס הכנסה1 (להלן - הפקודה),</w:t>
                        </w:r>
                      </w:p>
                      <w:p w:rsidR="008B2BDD" w:rsidRDefault="008B2BD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זולת אם יש הוראה מפורשת אחרת;</w:t>
                        </w:r>
                      </w:p>
                      <w:p w:rsidR="008B2BDD" w:rsidRDefault="008B2BD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"שנת מס" - לרבות תקופת שומה מיוחדת $</w:t>
                        </w:r>
                      </w:p>
                      <w:p w:rsidR="008B2BDD" w:rsidRPr="00591671" w:rsidRDefault="008B2BD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דין קיבוץ כדין יחיד.</w:t>
                        </w:r>
                      </w:p>
                    </w:tc>
                    <w:tc>
                      <w:tcPr>
                        <w:tcW w:w="784" w:type="pct"/>
                      </w:tcPr>
                      <w:p w:rsidR="008B2BDD" w:rsidRPr="00591671" w:rsidRDefault="008B2BDD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הגדרות</w:t>
                        </w:r>
                      </w:p>
                    </w:tc>
                  </w:tr>
                  <w:tr w:rsidR="008B2BDD" w:rsidRPr="00591671">
                    <w:trPr>
                      <w:jc w:val="right"/>
                    </w:trPr>
                    <w:tc>
                      <w:tcPr>
                        <w:tcW w:w="4216" w:type="pct"/>
                      </w:tcPr>
                      <w:p w:rsidR="008B2BDD" w:rsidRDefault="008B2BDD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2. בחישוב הכנסתו החייבת של חבר בני-אדם מעסק בשנת המס 1980, יותר ניכוי</w:t>
                        </w:r>
                      </w:p>
                      <w:p w:rsidR="008B2BDD" w:rsidRDefault="008B2BD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השווה ל-20% מהונו העצמי, ובלבד שלא יעלה על 15% ולא יפחת מ-10% מהכנסתו</w:t>
                        </w:r>
                      </w:p>
                      <w:p w:rsidR="008B2BDD" w:rsidRDefault="008B2BD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החייבת בשנה האמורה; בסעיף זה, "הון עצמי" - כפי שקבע שר האוצר, באישור ועדת</w:t>
                        </w:r>
                      </w:p>
                      <w:p w:rsidR="008B2BDD" w:rsidRPr="00591671" w:rsidRDefault="008B2BD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הכספים של הכנסת, לתחילת שנת המס האמורה.</w:t>
                        </w:r>
                      </w:p>
                    </w:tc>
                    <w:tc>
                      <w:tcPr>
                        <w:tcW w:w="784" w:type="pct"/>
                      </w:tcPr>
                      <w:p w:rsidR="008B2BDD" w:rsidRDefault="008B2BDD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ניכוי מיוחד</w:t>
                        </w:r>
                      </w:p>
                      <w:p w:rsidR="008B2BDD" w:rsidRPr="00591671" w:rsidRDefault="008B2BDD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לחבר בני-אדם</w:t>
                        </w:r>
                      </w:p>
                    </w:tc>
                  </w:tr>
                  <w:tr w:rsidR="008B2BDD" w:rsidRPr="00591671">
                    <w:trPr>
                      <w:jc w:val="right"/>
                    </w:trPr>
                    <w:tc>
                      <w:tcPr>
                        <w:tcW w:w="4216" w:type="pct"/>
                      </w:tcPr>
                      <w:p w:rsidR="008B2BDD" w:rsidRDefault="008B2BDD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 .הניכוי לפי סעיף 2 יותר לחבר בני-אדם רק אם עד יום ב' בתשרי התשמ"ב (30</w:t>
                        </w:r>
                      </w:p>
                      <w:p w:rsidR="008B2BDD" w:rsidRDefault="008B2BD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בספטמבר 1981) יהוון רווחים בסכום השווה לסכום הניכוי האמור בדרך הנפקת מניות</w:t>
                        </w:r>
                      </w:p>
                      <w:p w:rsidR="008B2BDD" w:rsidRDefault="008B2BD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שאינן ניתנות לפדיון, ולגבי אגודה שיתופית - בדרך שיקבע הנציב בהתייעצות עם רשם</w:t>
                        </w:r>
                      </w:p>
                      <w:p w:rsidR="008B2BDD" w:rsidRPr="00591671" w:rsidRDefault="008B2BD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האגודות השיתופיות.</w:t>
                        </w:r>
                      </w:p>
                    </w:tc>
                    <w:tc>
                      <w:tcPr>
                        <w:tcW w:w="784" w:type="pct"/>
                      </w:tcPr>
                      <w:p w:rsidR="008B2BDD" w:rsidRDefault="008B2BDD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תנאים להתרת</w:t>
                        </w:r>
                      </w:p>
                      <w:p w:rsidR="008B2BDD" w:rsidRPr="00591671" w:rsidRDefault="008B2BDD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הניכוי</w:t>
                        </w:r>
                      </w:p>
                    </w:tc>
                  </w:tr>
                  <w:tr w:rsidR="008B2BDD" w:rsidRPr="00591671">
                    <w:trPr>
                      <w:jc w:val="right"/>
                    </w:trPr>
                    <w:tc>
                      <w:tcPr>
                        <w:tcW w:w="4216" w:type="pct"/>
                      </w:tcPr>
                      <w:p w:rsidR="008B2BDD" w:rsidRDefault="008B2BDD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4. בחישוב הכנסתו החייבת של יחיד מעסק או משלח יד בשנת המס 1980, יותר ניכוי</w:t>
                        </w:r>
                      </w:p>
                      <w:p w:rsidR="008B2BDD" w:rsidRPr="00591671" w:rsidRDefault="008B2BD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בשיעור של 10% מאותה הכנסה; הוראה זו תחול גם על חלקו של יחיד מהכנסת שותפות.</w:t>
                        </w:r>
                      </w:p>
                    </w:tc>
                    <w:tc>
                      <w:tcPr>
                        <w:tcW w:w="784" w:type="pct"/>
                      </w:tcPr>
                      <w:p w:rsidR="008B2BDD" w:rsidRDefault="008B2BDD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ניכוי מיוחד</w:t>
                        </w:r>
                      </w:p>
                      <w:p w:rsidR="008B2BDD" w:rsidRPr="00591671" w:rsidRDefault="008B2BDD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ליחיד</w:t>
                        </w:r>
                      </w:p>
                    </w:tc>
                  </w:tr>
                  <w:tr w:rsidR="008B2BDD" w:rsidRPr="00591671">
                    <w:trPr>
                      <w:jc w:val="right"/>
                    </w:trPr>
                    <w:tc>
                      <w:tcPr>
                        <w:tcW w:w="4216" w:type="pct"/>
                      </w:tcPr>
                      <w:p w:rsidR="008B2BDD" w:rsidRDefault="008B2BDD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5. לעסק המדווח על הכנסותיו לפי שיטת העבודות הגמורות, יותר הניכוי לפי חוק</w:t>
                        </w:r>
                      </w:p>
                      <w:p w:rsidR="008B2BDD" w:rsidRPr="00591671" w:rsidRDefault="008B2BD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זה כדי מחציתו בלבד.</w:t>
                        </w:r>
                      </w:p>
                    </w:tc>
                    <w:tc>
                      <w:tcPr>
                        <w:tcW w:w="784" w:type="pct"/>
                      </w:tcPr>
                      <w:p w:rsidR="008B2BDD" w:rsidRDefault="008B2BDD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ניכוי מיוחד</w:t>
                        </w:r>
                      </w:p>
                      <w:p w:rsidR="008B2BDD" w:rsidRPr="00591671" w:rsidRDefault="008B2BDD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בענף הבניה</w:t>
                        </w:r>
                      </w:p>
                    </w:tc>
                  </w:tr>
                </w:tbl>
                <w:p w:rsidR="008B2BDD" w:rsidRDefault="008B2BDD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12912" o:spid="_x0000_s1028" type="#_x0000_t202" style="position:absolute;left:0;text-align:left;margin-left:98.7pt;margin-top:255.25pt;width:389.05pt;height:92.85pt;z-index:1;mso-wrap-style:none;mso-position-horizontal-relative:page;mso-position-vertical-relative:page" stroked="f">
            <v:textbox style="mso-next-textbox:#_x0000_s12912" inset="0,0,0,0">
              <w:txbxContent>
                <w:p w:rsidR="008B2BDD" w:rsidRDefault="008B2BDD">
                  <w:pPr>
                    <w:pStyle w:val="OCRStyle1"/>
                    <w:ind w:left="212"/>
                    <w:rPr>
                      <w:rtl/>
                    </w:rPr>
                  </w:pPr>
                </w:p>
                <w:p w:rsidR="008B2BDD" w:rsidRDefault="008B2BDD">
                  <w:pPr>
                    <w:pStyle w:val="OCRStyle1"/>
                    <w:ind w:left="396"/>
                    <w:rPr>
                      <w:rtl/>
                    </w:rPr>
                  </w:pPr>
                </w:p>
                <w:p w:rsidR="008B2BDD" w:rsidRDefault="008B2BDD">
                  <w:pPr>
                    <w:pStyle w:val="OCRStyle1"/>
                    <w:ind w:left="209"/>
                    <w:rPr>
                      <w:rtl/>
                    </w:rPr>
                  </w:pPr>
                </w:p>
                <w:p w:rsidR="008B2BDD" w:rsidRDefault="008B2BDD">
                  <w:pPr>
                    <w:pStyle w:val="OCRStyle1"/>
                    <w:ind w:left="871"/>
                    <w:rPr>
                      <w:sz w:val="24"/>
                      <w:szCs w:val="24"/>
                      <w:rtl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חוק מס הכנסה (ניכויים מיוחדים בשל אינפלציה) (הוראת שעה</w:t>
                  </w:r>
                </w:p>
                <w:p w:rsidR="008B2BDD" w:rsidRPr="00591671" w:rsidRDefault="008B2BDD">
                  <w:pPr>
                    <w:pStyle w:val="OCRStyle1"/>
                    <w:ind w:left="2167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ותיקוני חוק), התשמ"א-1981 *</w:t>
                  </w:r>
                </w:p>
              </w:txbxContent>
            </v:textbox>
            <w10:wrap anchorx="page" anchory="page"/>
          </v:shape>
        </w:pict>
      </w:r>
    </w:p>
    <w:p w:rsidR="000D3EA0" w:rsidRDefault="000D3EA0">
      <w:pPr>
        <w:rPr>
          <w:rtl/>
        </w:rPr>
      </w:pPr>
      <w:r>
        <w:rPr>
          <w:rtl/>
        </w:rPr>
        <w:br w:type="page"/>
      </w:r>
    </w:p>
    <w:p w:rsidR="000D3EA0" w:rsidRDefault="00000000">
      <w:pPr>
        <w:rPr>
          <w:rtl/>
        </w:rPr>
      </w:pPr>
      <w:r>
        <w:pict>
          <v:shape id="_x0000_s12913" o:spid="_x0000_s1029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12913" inset="0,0,0,0">
              <w:txbxContent>
                <w:p w:rsidR="008B2BDD" w:rsidRDefault="008B2BDD">
                  <w:r>
                    <w:rPr>
                      <w:rtl/>
                    </w:rPr>
                    <w:t>289                                         ספר החוקים 1027                  כ"ד באייר התשמ"א 28.05.1981</w:t>
                  </w:r>
                </w:p>
              </w:txbxContent>
            </v:textbox>
            <w10:wrap anchorx="page" anchory="page"/>
          </v:shape>
        </w:pict>
      </w:r>
      <w:r>
        <w:pict>
          <v:shape id="_x0000_s12914" o:spid="_x0000_s1030" type="#_x0000_t202" style="position:absolute;left:0;text-align:left;margin-left:373.4pt;margin-top:672.4pt;width:187.7pt;height:68.1pt;z-index:6;mso-wrap-style:none;mso-position-horizontal-relative:page;mso-position-vertical-relative:page" stroked="f">
            <v:textbox style="mso-next-textbox:#_x0000_s12914" inset="0,0,0,0">
              <w:txbxContent>
                <w:p w:rsidR="008B2BDD" w:rsidRDefault="008B2BDD">
                  <w:pPr>
                    <w:pStyle w:val="OCRStyle2"/>
                    <w:ind w:left="216"/>
                    <w:rPr>
                      <w:rtl/>
                    </w:rPr>
                  </w:pPr>
                  <w:r>
                    <w:rPr>
                      <w:rtl/>
                    </w:rPr>
                    <w:t>2 ס"ח התשל"ו, עמ' 52.</w:t>
                  </w:r>
                </w:p>
                <w:p w:rsidR="008B2BDD" w:rsidRDefault="008B2BDD">
                  <w:pPr>
                    <w:pStyle w:val="OCRStyle2"/>
                    <w:ind w:left="216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3 ס"ח התשכ''ט, עמ' .232</w:t>
                  </w:r>
                </w:p>
                <w:p w:rsidR="008B2BDD" w:rsidRPr="000D3EA0" w:rsidRDefault="008B2BDD">
                  <w:pPr>
                    <w:pStyle w:val="OCRStyle2"/>
                    <w:ind w:left="220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4 ס"ח התשי"ט, עמי .234</w:t>
                  </w:r>
                </w:p>
              </w:txbxContent>
            </v:textbox>
            <w10:wrap anchorx="page" anchory="page"/>
          </v:shape>
        </w:pict>
      </w:r>
      <w:r>
        <w:pict>
          <v:shape id="_x0000_s12915" o:spid="_x0000_s1031" type="#_x0000_t202" style="position:absolute;left:0;text-align:left;margin-left:102.35pt;margin-top:63.75pt;width:458.75pt;height:605.3pt;z-index:5;mso-wrap-style:none;mso-position-horizontal-relative:page;mso-position-vertical-relative:page" stroked="f">
            <v:textbox style="mso-next-textbox:#_x0000_s12915" inset="0,0,0,0">
              <w:txbxContent>
                <w:tbl>
                  <w:tblPr>
                    <w:tblW w:w="489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259"/>
                    <w:gridCol w:w="7082"/>
                  </w:tblGrid>
                  <w:tr w:rsidR="008B2BDD" w:rsidRPr="000D3EA0">
                    <w:trPr>
                      <w:jc w:val="right"/>
                    </w:trPr>
                    <w:tc>
                      <w:tcPr>
                        <w:tcW w:w="755" w:type="pct"/>
                      </w:tcPr>
                      <w:p w:rsidR="008B2BDD" w:rsidRPr="000D3EA0" w:rsidRDefault="008B2BDD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שלילת הניכוי</w:t>
                        </w:r>
                      </w:p>
                    </w:tc>
                    <w:tc>
                      <w:tcPr>
                        <w:tcW w:w="4245" w:type="pct"/>
                      </w:tcPr>
                      <w:p w:rsidR="008B2BDD" w:rsidRDefault="008B2BDD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6. הניכוי לפי חוק זה לא יותר -</w:t>
                        </w:r>
                      </w:p>
                      <w:p w:rsidR="008B2BDD" w:rsidRDefault="008B2BD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למוסד כספי כמשמעותו בחוק מס ערך מוסף, התשל"ו-1975 2;</w:t>
                        </w:r>
                      </w:p>
                      <w:p w:rsidR="008B2BDD" w:rsidRDefault="008B2BD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לחברה תעשייתית שתבעה בשנת המס 1980 ניכוי בשל מלאי על פי סעיף</w:t>
                        </w:r>
                      </w:p>
                      <w:p w:rsidR="008B2BDD" w:rsidRDefault="008B2BD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5א לחוק עידוד התעשיה (מסים), התשכ"ט-1969 3;</w:t>
                        </w:r>
                      </w:p>
                      <w:p w:rsidR="008B2BDD" w:rsidRDefault="008B2BD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לקיבוץ - על הכנסתו ממפעל תעשייתי שלגביה הוא תבע ניכוי בשל מלאי</w:t>
                        </w:r>
                      </w:p>
                      <w:p w:rsidR="008B2BDD" w:rsidRDefault="008B2BD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כאמור בפסקה (2);</w:t>
                        </w:r>
                      </w:p>
                      <w:p w:rsidR="008B2BDD" w:rsidRDefault="008B2BD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לחברה בהשקעת חוץ הזכאית להטבות על פי הפרק השביעי לחוק לעידוד</w:t>
                        </w:r>
                      </w:p>
                      <w:p w:rsidR="008B2BDD" w:rsidRDefault="008B2BD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השקעות הון, התשי"ט-1959 4;</w:t>
                        </w:r>
                      </w:p>
                      <w:p w:rsidR="008B2BDD" w:rsidRDefault="008B2BD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מהכנסה הנקבעת על בסיס מזומנים ואיננה הכנסה מקמעונאות או מחקלאות;</w:t>
                        </w:r>
                      </w:p>
                      <w:p w:rsidR="008B2BDD" w:rsidRDefault="008B2BD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ואולם הכנסה כאמור שהדו"ח השנתי לגביה לשנת המס נערך לצרכי מס על בסיס</w:t>
                        </w:r>
                      </w:p>
                      <w:p w:rsidR="008B2BDD" w:rsidRDefault="008B2BD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השיטה המצטברת לא יראוה כנקבעת על בסיס מזומנים אף אם הפנקסים נוהלו</w:t>
                        </w:r>
                      </w:p>
                      <w:p w:rsidR="008B2BDD" w:rsidRDefault="008B2BD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פי שיטת המזומנים;</w:t>
                        </w:r>
                      </w:p>
                      <w:p w:rsidR="008B2BDD" w:rsidRDefault="008B2BD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(6) מהכנסה שמקורה בספנות;</w:t>
                        </w:r>
                      </w:p>
                      <w:p w:rsidR="008B2BDD" w:rsidRDefault="008B2BD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(7) מהכנסת יהלומן כמשמעותו בסעיף 130א לפקודה אשר בחר לנהל פנקסי</w:t>
                        </w:r>
                      </w:p>
                      <w:p w:rsidR="008B2BDD" w:rsidRPr="000D3EA0" w:rsidRDefault="008B2BD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חשבונות במטבע חוץ מעסקו ביהלומים,</w:t>
                        </w:r>
                      </w:p>
                    </w:tc>
                  </w:tr>
                  <w:tr w:rsidR="008B2BDD" w:rsidRPr="000D3EA0">
                    <w:trPr>
                      <w:jc w:val="right"/>
                    </w:trPr>
                    <w:tc>
                      <w:tcPr>
                        <w:tcW w:w="755" w:type="pct"/>
                      </w:tcPr>
                      <w:p w:rsidR="008B2BDD" w:rsidRPr="000D3EA0" w:rsidRDefault="008B2BDD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סייג לניכוי</w:t>
                        </w:r>
                      </w:p>
                    </w:tc>
                    <w:tc>
                      <w:tcPr>
                        <w:tcW w:w="4245" w:type="pct"/>
                      </w:tcPr>
                      <w:p w:rsidR="008B2BDD" w:rsidRPr="000D3EA0" w:rsidRDefault="008B2BD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7. הניכוי לפי חוק זה יותר רק למי שניהל פנקסים קבילים לשנת המס,</w:t>
                        </w:r>
                      </w:p>
                    </w:tc>
                  </w:tr>
                  <w:tr w:rsidR="008B2BDD" w:rsidRPr="000D3EA0">
                    <w:trPr>
                      <w:jc w:val="right"/>
                    </w:trPr>
                    <w:tc>
                      <w:tcPr>
                        <w:tcW w:w="755" w:type="pct"/>
                      </w:tcPr>
                      <w:p w:rsidR="008B2BDD" w:rsidRDefault="008B2BDD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19</w:t>
                        </w:r>
                      </w:p>
                      <w:p w:rsidR="008B2BDD" w:rsidRPr="000D3EA0" w:rsidRDefault="008B2BDD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לפקודה</w:t>
                        </w:r>
                      </w:p>
                    </w:tc>
                    <w:tc>
                      <w:tcPr>
                        <w:tcW w:w="4245" w:type="pct"/>
                      </w:tcPr>
                      <w:p w:rsidR="008B2BDD" w:rsidRDefault="008B2BDD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8, (א) בסעיף 19 (א) לפקודה -</w:t>
                        </w:r>
                      </w:p>
                      <w:p w:rsidR="008B2BDD" w:rsidRDefault="008B2BD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בהגדרת "מילוות מועדפים", האמור אחרי המקף יסומן (1) ואחריו</w:t>
                        </w:r>
                      </w:p>
                      <w:p w:rsidR="008B2BDD" w:rsidRDefault="008B2BD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יבוא:</w:t>
                        </w:r>
                      </w:p>
                      <w:p w:rsidR="008B2BDD" w:rsidRDefault="008B2BD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"(2) מניה או זכות ברכישת מניה שהדיווח ממכירתה פטור ממס על</w:t>
                        </w:r>
                      </w:p>
                      <w:p w:rsidR="008B2BDD" w:rsidRDefault="008B2BD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פי כל דין; לענין זה לא יובאו בחשבון מניות שנתקיימו בהן כל אלה;</w:t>
                        </w:r>
                      </w:p>
                      <w:p w:rsidR="008B2BDD" w:rsidRDefault="008B2BD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הן נסחרות בבורסה;</w:t>
                        </w:r>
                      </w:p>
                      <w:p w:rsidR="008B2BDD" w:rsidRDefault="008B2BD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הן מוחזקות בידי בעליהן לפחות שלוש שנים;</w:t>
                        </w:r>
                      </w:p>
                      <w:p w:rsidR="008B2BDD" w:rsidRDefault="008B2BD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הן מקנות לבעליהן לא פחות מ-5% מכלל הזכויות בחברה</w:t>
                        </w:r>
                      </w:p>
                      <w:p w:rsidR="008B2BDD" w:rsidRDefault="008B2BD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לתקופה של שלוש שנים רצופות לפחות,</w:t>
                        </w:r>
                      </w:p>
                      <w:p w:rsidR="008B2BDD" w:rsidRDefault="008B2BD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ואולם לפי בקשת הנישום לא יובאו בחשבון מניות הנסחרות</w:t>
                        </w:r>
                      </w:p>
                      <w:p w:rsidR="008B2BDD" w:rsidRDefault="008B2BD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בבורסה גם אם טרם חלפו שלוש שנים מתחילת החזקתו בידו</w:t>
                        </w:r>
                      </w:p>
                      <w:p w:rsidR="008B2BDD" w:rsidRDefault="008B2BD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מעת שהקנו לו לא פחות מ-5% מכלל הזכויות, ובלבד שאם</w:t>
                        </w:r>
                      </w:p>
                      <w:p w:rsidR="008B2BDD" w:rsidRDefault="008B2BD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ימכור אותן לפני שחלפו שלוש שנים כאמור, יהיה חייב, על אף</w:t>
                        </w:r>
                      </w:p>
                      <w:p w:rsidR="008B2BDD" w:rsidRDefault="008B2BD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האמור בכל דין, בתשלום מס על הריווח משכירתן, בשיעורי</w:t>
                        </w:r>
                      </w:p>
                      <w:p w:rsidR="008B2BDD" w:rsidRDefault="008B2BD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המס והחלים על הכנסה שאיננה ריווח הון;</w:t>
                        </w:r>
                      </w:p>
                      <w:p w:rsidR="008B2BDD" w:rsidRDefault="008B2BD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פקדון במטבע חוץ שהפרשי השער עליו פטורים ממס על פי כל</w:t>
                        </w:r>
                      </w:p>
                      <w:p w:rsidR="008B2BDD" w:rsidRDefault="008B2BD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דין, למעט פקדון שגם הריבית עליו פטורה לפי כל דין;</w:t>
                        </w:r>
                      </w:p>
                      <w:p w:rsidR="008B2BDD" w:rsidRDefault="008B2BD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זכות במקרקעין שאינה משמשת ואינה מיועדת לשמש מקור</w:t>
                        </w:r>
                      </w:p>
                      <w:p w:rsidR="008B2BDD" w:rsidRDefault="008B2BD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הכנסה, שנרכשה לאחר יום י"ב בניסן התשל"ז (31 במרס 1977), למעט</w:t>
                        </w:r>
                      </w:p>
                      <w:p w:rsidR="008B2BDD" w:rsidRDefault="008B2BD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זכות כאמור שהיא דירה המשמשת או המיועדת לשמש למגורי בעל</w:t>
                        </w:r>
                      </w:p>
                      <w:p w:rsidR="008B2BDD" w:rsidRPr="000D3EA0" w:rsidRDefault="008B2BD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הזכות;</w:t>
                        </w:r>
                      </w:p>
                    </w:tc>
                  </w:tr>
                </w:tbl>
                <w:p w:rsidR="008B2BDD" w:rsidRDefault="008B2BDD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8B2BDD" w:rsidRDefault="008B2BDD">
      <w:pPr>
        <w:rPr>
          <w:rtl/>
        </w:rPr>
      </w:pPr>
      <w:r>
        <w:rPr>
          <w:rtl/>
        </w:rPr>
        <w:br w:type="page"/>
      </w:r>
    </w:p>
    <w:p w:rsidR="008B2BDD" w:rsidRDefault="00000000">
      <w:pPr>
        <w:rPr>
          <w:rtl/>
        </w:rPr>
      </w:pPr>
      <w:r>
        <w:pict>
          <v:shape id="_x0000_s12916" o:spid="_x0000_s1032" type="#_x0000_t202" style="position:absolute;left:0;text-align:left;margin-left:50pt;margin-top:771.95pt;width:495.35pt;height:30pt;z-index:13;mso-position-horizontal-relative:page;mso-position-vertical-relative:page" stroked="f">
            <v:textbox style="mso-next-textbox:#_x0000_s12916" inset="0,0,0,0">
              <w:txbxContent>
                <w:p w:rsidR="008B2BDD" w:rsidRDefault="008B2BDD">
                  <w:r>
                    <w:rPr>
                      <w:rtl/>
                    </w:rPr>
                    <w:t>290                                         ספר החוקים 1027                  כ"ד באייר התשמ"א 28.05.1981</w:t>
                  </w:r>
                </w:p>
              </w:txbxContent>
            </v:textbox>
            <w10:wrap anchorx="page" anchory="page"/>
          </v:shape>
        </w:pict>
      </w:r>
      <w:r>
        <w:pict>
          <v:shape id="_x0000_s12917" o:spid="_x0000_s1033" type="#_x0000_t202" style="position:absolute;left:0;text-align:left;margin-left:79.6pt;margin-top:702.85pt;width:173.85pt;height:33.65pt;z-index:12;mso-wrap-style:none;mso-position-horizontal-relative:page;mso-position-vertical-relative:page" stroked="f">
            <v:textbox style="mso-next-textbox:#_x0000_s12917" inset="0,0,0,0">
              <w:txbxContent>
                <w:p w:rsidR="008B2BDD" w:rsidRDefault="008B2BDD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  <w:r>
        <w:pict>
          <v:shape id="_x0000_s12918" o:spid="_x0000_s1034" type="#_x0000_t202" style="position:absolute;left:0;text-align:left;margin-left:93.45pt;margin-top:640.85pt;width:99.8pt;height:36.25pt;z-index:11;mso-wrap-style:none;mso-position-horizontal-relative:page;mso-position-vertical-relative:page" stroked="f">
            <v:textbox style="mso-next-textbox:#_x0000_s12918" inset="0,0,0,0">
              <w:txbxContent>
                <w:p w:rsidR="008B2BDD" w:rsidRDefault="008B2BDD">
                  <w:pPr>
                    <w:pStyle w:val="OCRStyle3"/>
                    <w:ind w:left="155"/>
                    <w:rPr>
                      <w:rtl/>
                    </w:rPr>
                  </w:pPr>
                  <w:r>
                    <w:rPr>
                      <w:rtl/>
                    </w:rPr>
                    <w:t>יורם ארידור</w:t>
                  </w:r>
                </w:p>
                <w:p w:rsidR="008B2BDD" w:rsidRDefault="008B2BDD">
                  <w:pPr>
                    <w:pStyle w:val="OCRStyle3"/>
                    <w:ind w:left="439"/>
                  </w:pPr>
                  <w:r>
                    <w:rPr>
                      <w:rtl/>
                    </w:rPr>
                    <w:t>שר האוצר,</w:t>
                  </w:r>
                </w:p>
              </w:txbxContent>
            </v:textbox>
            <w10:wrap anchorx="page" anchory="page"/>
          </v:shape>
        </w:pict>
      </w:r>
      <w:r>
        <w:pict>
          <v:shape id="_x0000_s12919" o:spid="_x0000_s1035" type="#_x0000_t202" style="position:absolute;left:0;text-align:left;margin-left:233.6pt;margin-top:642.65pt;width:87.9pt;height:33.65pt;z-index:10;mso-wrap-style:none;mso-position-horizontal-relative:page;mso-position-vertical-relative:page" stroked="f">
            <v:textbox style="mso-next-textbox:#_x0000_s12919" inset="0,0,0,0">
              <w:txbxContent>
                <w:p w:rsidR="008B2BDD" w:rsidRDefault="008B2BDD">
                  <w:pPr>
                    <w:pStyle w:val="OCRStyle3"/>
                    <w:ind w:left="259"/>
                    <w:rPr>
                      <w:rtl/>
                    </w:rPr>
                  </w:pPr>
                  <w:r>
                    <w:rPr>
                      <w:rtl/>
                    </w:rPr>
                    <w:t>מנחם בגין</w:t>
                  </w:r>
                </w:p>
                <w:p w:rsidR="008B2BDD" w:rsidRDefault="008B2BDD">
                  <w:pPr>
                    <w:pStyle w:val="OCRStyle3"/>
                    <w:ind w:left="299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2920" o:spid="_x0000_s1036" type="#_x0000_t202" style="position:absolute;left:0;text-align:left;margin-left:356.8pt;margin-top:670.15pt;width:89.5pt;height:35.25pt;z-index:9;mso-wrap-style:none;mso-position-horizontal-relative:page;mso-position-vertical-relative:page" stroked="f">
            <v:textbox style="mso-next-textbox:#_x0000_s12920" inset="0,0,0,0">
              <w:txbxContent>
                <w:p w:rsidR="008B2BDD" w:rsidRDefault="008B2BDD">
                  <w:pPr>
                    <w:pStyle w:val="OCRStyle3"/>
                    <w:ind w:left="223"/>
                    <w:rPr>
                      <w:rtl/>
                    </w:rPr>
                  </w:pPr>
                  <w:r>
                    <w:rPr>
                      <w:rtl/>
                    </w:rPr>
                    <w:t>יצחק נבון</w:t>
                  </w:r>
                </w:p>
                <w:p w:rsidR="008B2BDD" w:rsidRDefault="008B2BDD">
                  <w:pPr>
                    <w:pStyle w:val="OCRStyle3"/>
                    <w:ind w:left="274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2921" o:spid="_x0000_s1037" type="#_x0000_t202" style="position:absolute;left:0;text-align:left;margin-left:78.8pt;margin-top:72.8pt;width:476pt;height:561.35pt;z-index:8;mso-wrap-style:none;mso-position-horizontal-relative:page;mso-position-vertical-relative:page" stroked="f">
            <v:textbox style="mso-next-textbox:#_x0000_s12921" inset="0,0,0,0">
              <w:txbxContent>
                <w:tbl>
                  <w:tblPr>
                    <w:tblW w:w="507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221"/>
                    <w:gridCol w:w="1433"/>
                  </w:tblGrid>
                  <w:tr w:rsidR="008B2BDD">
                    <w:trPr>
                      <w:jc w:val="right"/>
                    </w:trPr>
                    <w:tc>
                      <w:tcPr>
                        <w:tcW w:w="4172" w:type="pct"/>
                      </w:tcPr>
                      <w:p w:rsidR="008B2BDD" w:rsidRDefault="008B2BD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סכום שהשקיעה חברה בחברה אחרת אשר ביניהן קיים יחס של</w:t>
                        </w:r>
                      </w:p>
                      <w:p w:rsidR="008B2BDD" w:rsidRDefault="008B2BD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שליטה; לענין זה -</w:t>
                        </w:r>
                      </w:p>
                      <w:p w:rsidR="008B2BDD" w:rsidRDefault="008B2BD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"חברה אחרת" - חברה שמרבית נכסיה מילוות מועדפים;</w:t>
                        </w:r>
                      </w:p>
                      <w:p w:rsidR="008B2BDD" w:rsidRDefault="008B2BD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"שליטה" - כמשמעותה בסעיף 25 לפקודה ;</w:t>
                        </w:r>
                      </w:p>
                      <w:p w:rsidR="008B2BDD" w:rsidRDefault="008B2BD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"השקעה" - לרבות הלוואה ללא ריבית או שהריבית עליה</w:t>
                        </w:r>
                      </w:p>
                      <w:p w:rsidR="008B2BDD" w:rsidRDefault="008B2BD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נמוכה משיעור שנקבע על פי סעיף 3(ט) לפקודה, ובלבד שאם</w:t>
                        </w:r>
                      </w:p>
                      <w:p w:rsidR="008B2BDD" w:rsidRDefault="008B2BD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נתקבלה ריבית על הלוואה היא תופחת מהריבית שאינה מותרת</w:t>
                        </w:r>
                      </w:p>
                      <w:p w:rsidR="008B2BDD" w:rsidRDefault="008B2BD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בניכוי על פי סעיף זה; לענין הגדרה זו ינוכו מהלוואה כאמור</w:t>
                        </w:r>
                      </w:p>
                      <w:p w:rsidR="008B2BDD" w:rsidRDefault="008B2BD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התחייבויות של החברה לחברה האחרת;"</w:t>
                        </w:r>
                      </w:p>
                      <w:p w:rsidR="008B2BDD" w:rsidRDefault="008B2BD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בהגדרת "ערך ממוצע של מילוות מועדפים", אחרי המקף יבוא "(1)",</w:t>
                        </w:r>
                      </w:p>
                      <w:p w:rsidR="008B2BDD" w:rsidRDefault="008B2BD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ואחרי פסקה (1) האמורה יבוא:</w:t>
                        </w:r>
                      </w:p>
                      <w:p w:rsidR="008B2BDD" w:rsidRDefault="008B2BD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"(2) ולענין פסקאות (1) ו-(2) להגדרת הלוואות מיועדות - אותו</w:t>
                        </w:r>
                      </w:p>
                      <w:p w:rsidR="008B2BDD" w:rsidRDefault="008B2BD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חלק מהסכום האמור העולה על סכום ההון העצמי או על חלק ממנו,</w:t>
                        </w:r>
                      </w:p>
                      <w:p w:rsidR="008B2BDD" w:rsidRDefault="008B2BD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הכל, לרבות הגדרת ההון העצמי לענין זה, כפי שיקבע שר האוצר,</w:t>
                        </w:r>
                      </w:p>
                      <w:p w:rsidR="008B2BDD" w:rsidRDefault="008B2BD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באישור ועדת הכספים של הכנסת;"</w:t>
                        </w:r>
                      </w:p>
                      <w:p w:rsidR="008B2BDD" w:rsidRDefault="008B2BD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אחרי הגדרת "ערך ממוצע של מילוות מועדפים" יבוא:</w:t>
                        </w:r>
                      </w:p>
                      <w:p w:rsidR="008B2BDD" w:rsidRDefault="008B2BD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"הלוואה" - לרבות כל חוב או תביעה שהריבית והפרשי ההצמדה שנוספו</w:t>
                        </w:r>
                      </w:p>
                      <w:p w:rsidR="008B2BDD" w:rsidRDefault="008B2BD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להם מותרים כהוצאה על פי סעיף 17 ;".</w:t>
                        </w:r>
                      </w:p>
                      <w:p w:rsidR="008B2BDD" w:rsidRDefault="008B2BD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בסעיף 19 (ב) לפקודה, במקום פסקה (1) יבוא:</w:t>
                        </w:r>
                      </w:p>
                      <w:p w:rsidR="008B2BDD" w:rsidRDefault="008B2BD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"(1) היו לנישום מילוות מועדפים, לא תותר לניכוי ריבית על סך כל</w:t>
                        </w:r>
                      </w:p>
                      <w:p w:rsidR="008B2BDD" w:rsidRDefault="008B2BD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ההלוואות המתואמות בשנת המס, החל בהלוואות הנושאות את שיעורי</w:t>
                        </w:r>
                      </w:p>
                      <w:p w:rsidR="008B2BDD" w:rsidRDefault="008B2BD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הריבית הגבוהים יותר עד לסכום ההלוואות המיועדות."</w:t>
                        </w:r>
                      </w:p>
                    </w:tc>
                    <w:tc>
                      <w:tcPr>
                        <w:tcW w:w="828" w:type="pct"/>
                      </w:tcPr>
                      <w:p w:rsidR="008B2BDD" w:rsidRDefault="008B2BDD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</w:tr>
                  <w:tr w:rsidR="008B2BDD" w:rsidRPr="008B2BDD">
                    <w:trPr>
                      <w:jc w:val="right"/>
                    </w:trPr>
                    <w:tc>
                      <w:tcPr>
                        <w:tcW w:w="4172" w:type="pct"/>
                      </w:tcPr>
                      <w:p w:rsidR="008B2BDD" w:rsidRDefault="008B2BD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9. בסעיף 5א(א) לחוק עידוד התעשיה (מסים), התשכ"ט-1969, בפסקה (3), במקום</w:t>
                        </w:r>
                      </w:p>
                      <w:p w:rsidR="008B2BDD" w:rsidRDefault="008B2BD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"שלושה רבעים מההון העצמי, או על מחצית ההכנסה החייבת לפני הניכוי האמור, לפי</w:t>
                        </w:r>
                      </w:p>
                      <w:p w:rsidR="008B2BDD" w:rsidRDefault="008B2BD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הנמוך" יבוא "הנמוך מבין שני אלה:</w:t>
                        </w:r>
                      </w:p>
                      <w:p w:rsidR="008B2BDD" w:rsidRDefault="008B2BD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שלושה רבעים מההון העצמי;</w:t>
                        </w:r>
                      </w:p>
                      <w:p w:rsidR="008B2BDD" w:rsidRDefault="008B2BD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מחצית ההכנסה החייבת לפני הניכוי האמור, ובלבד שניכוי בסכום העולק</w:t>
                        </w:r>
                      </w:p>
                      <w:p w:rsidR="008B2BDD" w:rsidRDefault="008B2BD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רבע מההכנסה החייבת כאמור יותר בגובה הסכום שיהוון על פי כללים שקבע</w:t>
                        </w:r>
                      </w:p>
                      <w:p w:rsidR="008B2BDD" w:rsidRDefault="008B2BD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לענין זה שר האוצר באישור ועדת הכספים של הכנסת."</w:t>
                        </w:r>
                      </w:p>
                    </w:tc>
                    <w:tc>
                      <w:tcPr>
                        <w:tcW w:w="828" w:type="pct"/>
                      </w:tcPr>
                      <w:p w:rsidR="008B2BDD" w:rsidRDefault="008B2BDD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חוק</w:t>
                        </w:r>
                      </w:p>
                      <w:p w:rsidR="008B2BDD" w:rsidRDefault="008B2BDD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עידוד התעשיה</w:t>
                        </w:r>
                      </w:p>
                      <w:p w:rsidR="008B2BDD" w:rsidRPr="008B2BDD" w:rsidRDefault="008B2BDD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rtl/>
                          </w:rPr>
                          <w:t>(מסים)</w:t>
                        </w:r>
                      </w:p>
                    </w:tc>
                  </w:tr>
                  <w:tr w:rsidR="008B2BDD" w:rsidRPr="008B2BDD">
                    <w:trPr>
                      <w:jc w:val="right"/>
                    </w:trPr>
                    <w:tc>
                      <w:tcPr>
                        <w:tcW w:w="4172" w:type="pct"/>
                      </w:tcPr>
                      <w:p w:rsidR="008B2BDD" w:rsidRDefault="008B2BDD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10. תחילתו של סעיף 8 עם קביעת הסכום העולה על סכום ההון העצמי או על חלק</w:t>
                        </w:r>
                      </w:p>
                      <w:p w:rsidR="008B2BDD" w:rsidRDefault="008B2BD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ממנו על פי התיקון להגדרת ערך ממוצע של מילוות מועדפים, ותחולתו, לאחר הקביעה</w:t>
                        </w:r>
                      </w:p>
                      <w:p w:rsidR="008B2BDD" w:rsidRDefault="008B2BD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כאמור, מתחילת שנת המס 1981, ואולם מי שתבע ניכוי לפי סעיפים 2 או 4, יחול עליו</w:t>
                        </w:r>
                      </w:p>
                      <w:p w:rsidR="008B2BDD" w:rsidRPr="008B2BDD" w:rsidRDefault="008B2BD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סעיף 8 גם בשנת המס 1980.</w:t>
                        </w:r>
                      </w:p>
                    </w:tc>
                    <w:tc>
                      <w:tcPr>
                        <w:tcW w:w="828" w:type="pct"/>
                      </w:tcPr>
                      <w:p w:rsidR="008B2BDD" w:rsidRPr="008B2BDD" w:rsidRDefault="008B2BDD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תחילה ותחולה</w:t>
                        </w:r>
                      </w:p>
                    </w:tc>
                  </w:tr>
                </w:tbl>
                <w:p w:rsidR="008B2BDD" w:rsidRDefault="008B2BDD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591671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91671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A46C7228-32AB-4EB5-81F8-3F5135BE19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591671"/>
    <w:rPr>
      <w:rFonts w:ascii="Arial" w:hAnsi="Arial" w:cs="Arial"/>
      <w:sz w:val="20"/>
      <w:szCs w:val="20"/>
    </w:rPr>
  </w:style>
  <w:style w:type="paragraph" w:customStyle="1" w:styleId="OCRStyle2">
    <w:name w:val="OCR Style #2"/>
    <w:basedOn w:val="a"/>
    <w:rsid w:val="000D3EA0"/>
    <w:rPr>
      <w:rFonts w:ascii="Arial" w:hAnsi="Arial" w:cs="Arial"/>
      <w:sz w:val="20"/>
      <w:szCs w:val="20"/>
    </w:rPr>
  </w:style>
  <w:style w:type="paragraph" w:customStyle="1" w:styleId="OCRStyle3">
    <w:name w:val="OCR Style #3"/>
    <w:basedOn w:val="a"/>
    <w:rsid w:val="008B2BDD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19</Characters>
  <Application>Microsoft Office Word</Application>
  <DocSecurity>4</DocSecurity>
  <Lines>1</Lines>
  <Paragraphs>1</Paragraphs>
  <ScaleCrop>false</ScaleCrop>
  <Company/>
  <LinksUpToDate>false</LinksUpToDate>
  <CharactersWithSpaces>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4</cp:revision>
  <dcterms:created xsi:type="dcterms:W3CDTF">2008-04-07T00:49:00Z</dcterms:created>
  <dcterms:modified xsi:type="dcterms:W3CDTF">2008-04-07T00:49:00Z</dcterms:modified>
</cp:coreProperties>
</file>