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203E" w:rsidRDefault="00D3203E">
      <w:pPr>
        <w:rPr>
          <w:rtl/>
        </w:rPr>
      </w:pPr>
    </w:p>
    <w:p w:rsidR="00D3203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5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450" inset="0,0,0,0">
              <w:txbxContent>
                <w:p w:rsidR="00D3203E" w:rsidRDefault="00D3203E">
                  <w:r>
                    <w:rPr>
                      <w:rtl/>
                    </w:rPr>
                    <w:t>114                                          ספר החוקים 426                   ב' בתמוז התשכ"ד 12.06.1964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51" o:spid="_x0000_s1026" type="#_x0000_t202" style="position:absolute;left:0;text-align:left;margin-left:95.1pt;margin-top:112.45pt;width:462.35pt;height:171.45pt;z-index:6;mso-position-horizontal-relative:page;mso-position-vertical-relative:page" stroked="f">
            <v:textbox style="mso-next-textbox:#_x0000_s1345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0"/>
                    <w:gridCol w:w="1432"/>
                    <w:gridCol w:w="1303"/>
                  </w:tblGrid>
                  <w:tr w:rsidR="00D3203E" w:rsidRPr="00D3203E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D3203E" w:rsidRPr="00D3203E" w:rsidRDefault="00D32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סעיף 91 לפקודת מס הכנסה 1 (להלן - הפקודה) - בטל.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D3203E" w:rsidRPr="00D3203E" w:rsidRDefault="00D320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91</w:t>
                        </w:r>
                      </w:p>
                    </w:tc>
                  </w:tr>
                  <w:tr w:rsidR="00D3203E" w:rsidRPr="00D3203E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D3203E" w:rsidRPr="00D3203E" w:rsidRDefault="00D32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105 לפקודה יבוא:</w:t>
                        </w:r>
                      </w:p>
                    </w:tc>
                    <w:tc>
                      <w:tcPr>
                        <w:tcW w:w="775" w:type="pct"/>
                        <w:vMerge w:val="restart"/>
                      </w:tcPr>
                      <w:p w:rsidR="00D3203E" w:rsidRDefault="00D320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D3203E" w:rsidRPr="00D3203E" w:rsidRDefault="00D32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105א</w:t>
                        </w:r>
                      </w:p>
                    </w:tc>
                  </w:tr>
                  <w:tr w:rsidR="00D3203E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D3203E" w:rsidRDefault="00D32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105א. על אף האמור בחלק זה, רשאי שר האוצר לקבוע בתקנות את</w:t>
                        </w:r>
                      </w:p>
                      <w:p w:rsidR="00D3203E" w:rsidRDefault="00D32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השיטה לחישוב ריווח ההון, הן באופן כללי והן לצרכי הניכוי במקור,</w:t>
                        </w:r>
                      </w:p>
                      <w:p w:rsidR="00D3203E" w:rsidRDefault="00D32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שקביעה באופן כללי תהיה טעונה אישורה של ועדת הכספים של</w:t>
                        </w:r>
                      </w:p>
                      <w:p w:rsidR="00D3203E" w:rsidRDefault="00D32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D3203E" w:rsidRDefault="00D320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שיטת חישוב</w:t>
                        </w:r>
                      </w:p>
                      <w:p w:rsidR="00D3203E" w:rsidRPr="00D3203E" w:rsidRDefault="00D320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ריווח ההון</w:t>
                        </w:r>
                      </w:p>
                    </w:tc>
                    <w:tc>
                      <w:tcPr>
                        <w:tcW w:w="775" w:type="pct"/>
                        <w:vMerge/>
                      </w:tcPr>
                      <w:p w:rsidR="00D3203E" w:rsidRDefault="00D320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3203E" w:rsidRPr="00D3203E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D3203E" w:rsidRDefault="00D320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164 לפקודה, במקום "כל האחראי לתשלומה" יבוא ,,כל המשלם או האחראי</w:t>
                        </w:r>
                      </w:p>
                      <w:p w:rsidR="00D3203E" w:rsidRPr="00D3203E" w:rsidRDefault="00D32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לתשלומה'/ ואחרי "לפי סעיף 2(5)" יבוא "או של התמורה כמשמעותו בסעיף 88".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D3203E" w:rsidRPr="00D3203E" w:rsidRDefault="00D320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164</w:t>
                        </w:r>
                      </w:p>
                    </w:tc>
                  </w:tr>
                  <w:tr w:rsidR="00D3203E" w:rsidRPr="00D3203E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D3203E" w:rsidRPr="00D3203E" w:rsidRDefault="00D32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ביום ל' בסיון תשכ"ד (10 ביוני 1964).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D3203E" w:rsidRPr="00D3203E" w:rsidRDefault="00D3203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3203E" w:rsidRDefault="00D320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52" o:spid="_x0000_s1027" type="#_x0000_t202" style="position:absolute;left:0;text-align:left;margin-left:86.4pt;margin-top:648.85pt;width:381.35pt;height:100.8pt;z-index:5;mso-position-horizontal-relative:page;mso-position-vertical-relative:page" stroked="f">
            <v:textbox style="mso-next-textbox:#_x0000_s13452" inset="0,0,0,0">
              <w:txbxContent>
                <w:p w:rsidR="00D3203E" w:rsidRDefault="00D3203E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לי בסיון תשכ"ד )10 ביוני 1964(: הצעת החוק ודברי הסבר פורסמו בת"ח 610,</w:t>
                  </w:r>
                </w:p>
                <w:p w:rsidR="00D3203E" w:rsidRDefault="00D3203E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תשכ"ד, עט' 148.</w:t>
                  </w:r>
                </w:p>
                <w:p w:rsidR="00D3203E" w:rsidRDefault="00D3203E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תשב"א, עמ' 120; ס"ח תשכ''ב, עמ' 60, עטי 129; ס"ח תשכ"ג,</w:t>
                  </w:r>
                </w:p>
                <w:p w:rsidR="00D3203E" w:rsidRDefault="00D3203E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78; ס"ח 428, תשכ"ד, עמ' .86</w:t>
                  </w:r>
                </w:p>
                <w:p w:rsidR="00D3203E" w:rsidRPr="00D3203E" w:rsidRDefault="00D3203E">
                  <w:pPr>
                    <w:pStyle w:val="OCRStyle1"/>
                    <w:ind w:left="4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53" o:spid="_x0000_s1028" type="#_x0000_t202" style="position:absolute;left:0;text-align:left;margin-left:330.9pt;margin-top:338.15pt;width:141.15pt;height:39.6pt;z-index:4;mso-position-horizontal-relative:page;mso-position-vertical-relative:page" stroked="f">
            <v:textbox style="mso-next-textbox:#_x0000_s13453" inset="0,0,0,0">
              <w:txbxContent>
                <w:p w:rsidR="00D3203E" w:rsidRDefault="00D3203E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D3203E" w:rsidRDefault="00D3203E">
                  <w:pPr>
                    <w:pStyle w:val="OCRStyle1"/>
                    <w:ind w:left="7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54" o:spid="_x0000_s1029" type="#_x0000_t202" style="position:absolute;left:0;text-align:left;margin-left:103.6pt;margin-top:291.65pt;width:81pt;height:44.75pt;z-index:3;mso-position-horizontal-relative:page;mso-position-vertical-relative:page" stroked="f">
            <v:textbox style="mso-next-textbox:#_x0000_s13454" inset="0,0,0,0">
              <w:txbxContent>
                <w:p w:rsidR="00D3203E" w:rsidRDefault="00D3203E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D3203E" w:rsidRDefault="00D3203E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55" o:spid="_x0000_s1030" type="#_x0000_t202" style="position:absolute;left:0;text-align:left;margin-left:200.05pt;margin-top:292.45pt;width:121.35pt;height:56.85pt;z-index:2;mso-position-horizontal-relative:page;mso-position-vertical-relative:page" stroked="f">
            <v:textbox style="mso-next-textbox:#_x0000_s13455" inset="0,0,0,0">
              <w:txbxContent>
                <w:p w:rsidR="00D3203E" w:rsidRDefault="00D3203E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אבא אבן</w:t>
                  </w:r>
                </w:p>
                <w:p w:rsidR="00D3203E" w:rsidRDefault="00D3203E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D3203E" w:rsidRDefault="00D3203E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56" o:spid="_x0000_s1031" type="#_x0000_t202" style="position:absolute;left:0;text-align:left;margin-left:120.85pt;margin-top:77.2pt;width:327.1pt;height:28.5pt;z-index:1;mso-position-horizontal-relative:page;mso-position-vertical-relative:page" stroked="f">
            <v:textbox style="mso-next-textbox:#_x0000_s13456" inset="0,0,0,0">
              <w:txbxContent>
                <w:p w:rsidR="00D3203E" w:rsidRPr="00D3203E" w:rsidRDefault="00D3203E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5),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3203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EF8554-7319-489C-BD51-CFB6DE94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203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2008-04-06T20:05:00Z</dcterms:created>
  <dcterms:modified xsi:type="dcterms:W3CDTF">2008-04-06T20:05:00Z</dcterms:modified>
</cp:coreProperties>
</file>