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73EF" w:rsidRDefault="000573EF">
      <w:pPr>
        <w:rPr>
          <w:rtl/>
        </w:rPr>
      </w:pPr>
    </w:p>
    <w:p w:rsidR="000573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19" inset="0,0,0,0">
              <w:txbxContent>
                <w:p w:rsidR="000573EF" w:rsidRDefault="000573EF">
                  <w:r>
                    <w:rPr>
                      <w:rtl/>
                    </w:rPr>
                    <w:t>20                                           ספר החוקים 642                 כ"ח בכסליו התשל"ב 16.12.1971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0" o:spid="_x0000_s1026" type="#_x0000_t202" style="position:absolute;left:0;text-align:left;margin-left:81.95pt;margin-top:621.1pt;width:389.05pt;height:129.3pt;z-index:6;mso-position-horizontal-relative:page;mso-position-vertical-relative:page" stroked="f">
            <v:textbox style="mso-next-textbox:#_x0000_s13620" inset="0,0,0,0">
              <w:txbxContent>
                <w:p w:rsidR="000573EF" w:rsidRDefault="000573EF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בכסלו תשל"ב (8 בדצמבר 1971); הצעצת החוק ודברי הסבר פורסמו בה"ח 956, עמ' 268.</w:t>
                  </w:r>
                </w:p>
                <w:p w:rsidR="000573EF" w:rsidRDefault="000573EF">
                  <w:pPr>
                    <w:pStyle w:val="OCRStyle1"/>
                    <w:ind w:left="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129; תשכ"ח, עמ' 37; תשכ"ז, עמ' 102; תשכ"ט עמ' 223.</w:t>
                  </w:r>
                </w:p>
                <w:p w:rsidR="000573EF" w:rsidRDefault="000573EF">
                  <w:pPr>
                    <w:pStyle w:val="OCRStyle1"/>
                    <w:ind w:left="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120.</w:t>
                  </w:r>
                </w:p>
                <w:p w:rsidR="000573EF" w:rsidRDefault="000573EF">
                  <w:pPr>
                    <w:pStyle w:val="OCRStyle1"/>
                    <w:ind w:left="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תש"י, עמ' 168.</w:t>
                  </w:r>
                </w:p>
                <w:p w:rsidR="000573EF" w:rsidRPr="000573EF" w:rsidRDefault="000573EF">
                  <w:pPr>
                    <w:pStyle w:val="OCRStyle1"/>
                    <w:ind w:left="40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1" o:spid="_x0000_s1027" type="#_x0000_t202" style="position:absolute;left:0;text-align:left;margin-left:348.1pt;margin-top:504.9pt;width:146.3pt;height:30.3pt;z-index:5;mso-position-horizontal-relative:page;mso-position-vertical-relative:page" stroked="f">
            <v:textbox style="mso-next-textbox:#_x0000_s13621" inset="0,0,0,0">
              <w:txbxContent>
                <w:p w:rsidR="000573EF" w:rsidRDefault="000573E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573EF" w:rsidRDefault="000573EF">
                  <w:pPr>
                    <w:pStyle w:val="OCRStyle1"/>
                    <w:ind w:left="7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2" o:spid="_x0000_s1028" type="#_x0000_t202" style="position:absolute;left:0;text-align:left;margin-left:110.5pt;margin-top:444.7pt;width:97.2pt;height:46.55pt;z-index:4;mso-position-horizontal-relative:page;mso-position-vertical-relative:page" stroked="f">
            <v:textbox style="mso-next-textbox:#_x0000_s13622" inset="0,0,0,0">
              <w:txbxContent>
                <w:p w:rsidR="000573EF" w:rsidRDefault="000573E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0573EF" w:rsidRDefault="000573EF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3" o:spid="_x0000_s1029" type="#_x0000_t202" style="position:absolute;left:0;text-align:left;margin-left:221.55pt;margin-top:448.05pt;width:175.65pt;height:50.9pt;z-index:3;mso-position-horizontal-relative:page;mso-position-vertical-relative:page" stroked="f">
            <v:textbox style="mso-next-textbox:#_x0000_s13623" inset="0,0,0,0">
              <w:txbxContent>
                <w:p w:rsidR="000573EF" w:rsidRDefault="000573EF">
                  <w:pPr>
                    <w:pStyle w:val="OCRStyle1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0573EF" w:rsidRDefault="000573E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סנן ראש הממשלה ושר החינוך והתרבות</w:t>
                  </w:r>
                </w:p>
                <w:p w:rsidR="000573EF" w:rsidRDefault="000573EF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4" o:spid="_x0000_s1030" type="#_x0000_t202" style="position:absolute;left:0;text-align:left;margin-left:87.1pt;margin-top:134.85pt;width:469.25pt;height:295.2pt;z-index:2;mso-position-horizontal-relative:page;mso-position-vertical-relative:page" stroked="f">
            <v:textbox style="mso-next-textbox:#_x0000_s136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8"/>
                    <w:gridCol w:w="1362"/>
                    <w:gridCol w:w="1281"/>
                  </w:tblGrid>
                  <w:tr w:rsidR="000573EF" w:rsidRPr="000573EF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0573EF" w:rsidRP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אזורי סעיף 2 לחוק לתיקון פקודת מס הכנסה (מס' 2), תשכ"ב-1962 1, יבוא:</w:t>
                        </w:r>
                      </w:p>
                    </w:tc>
                    <w:tc>
                      <w:tcPr>
                        <w:tcW w:w="751" w:type="pct"/>
                        <w:vMerge w:val="restart"/>
                      </w:tcPr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573EF" w:rsidRPr="000573EF" w:rsidRDefault="000573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ו-4</w:t>
                        </w:r>
                      </w:p>
                    </w:tc>
                  </w:tr>
                  <w:tr w:rsidR="000573EF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0573EF" w:rsidRDefault="000573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אדם שבשבת מס "פלונית שבץ 1 באפריל 1971 לבין 31 במרס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 שילם 100,000 לירות או יותר כתרומה למוסד שקבע לענין זה שר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באישור ועדת הכספים של הכנסת, יזוכה מהמס שהוא חייב בו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במחצית סכום התרומה.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התרומה שבעדו יינתן זיכוי כאמור בסעיף קטן (א)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בשנת מס פלונית על 25% מהכנסתו החייבת של התורם באותה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מס; על הסכום העודף יזוכה ממס בשנים הבאות בזו אחר זו, ובלבד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יזוכה לסי סעיף זה בשנת מס אחת בעד סכום תרומה העולה על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מהכנסתו החייבת באותה שנה.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זיכוי כאמור בסעיף קטן (א&gt; בעד תרומה שהתורם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קיבל בעדה זיכוי או ניכוי לפי סעיף 1 או לפי סעיפים 46,45 או 48</w:t>
                        </w:r>
                      </w:p>
                      <w:p w:rsidR="000573EF" w:rsidRP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2.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  <w:vMerge/>
                      </w:tcPr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573EF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אדם שבשנת מס פלונית החל משנת המס 1971 הוציא סכומים להג-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צחת זכרו של בן משפחתו שהיה חייל שנספה במערכה, יזוכה מהמס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אותה שנה ב-30% מהסכומים שהוציא; לענין זה -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"חייל שנספה במערכה" - כמשמעותו בחוק משפחות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שנספו במערכה (תגמולים ושיקום), תש"י-1950 3;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"בן משפחה" - בן-זוג, בן, נכד, אח, הורה, גיס וחתן."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להנצחת</w:t>
                        </w:r>
                      </w:p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573EF" w:rsidRDefault="000573E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73EF" w:rsidRDefault="000573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25" o:spid="_x0000_s1031" type="#_x0000_t202" style="position:absolute;left:0;text-align:left;margin-left:135.45pt;margin-top:88.3pt;width:318.6pt;height:39.6pt;z-index:1;mso-position-horizontal-relative:page;mso-position-vertical-relative:page" stroked="f">
            <v:textbox style="mso-next-textbox:#_x0000_s13625" inset="0,0,0,0">
              <w:txbxContent>
                <w:p w:rsidR="000573EF" w:rsidRDefault="000573EF">
                  <w:pPr>
                    <w:pStyle w:val="OCRStyle1"/>
                    <w:ind w:left="46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הכנסה (מס' 2) (תיקון מס' 4)</w:t>
                  </w:r>
                </w:p>
                <w:p w:rsidR="000573EF" w:rsidRPr="000573EF" w:rsidRDefault="000573EF">
                  <w:pPr>
                    <w:pStyle w:val="OCRStyle1"/>
                    <w:ind w:left="228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73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F255F3-B025-469C-833F-3A11237B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73E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